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E41FB2" w:rsidRDefault="002B6476" w:rsidP="00A06205">
      <w:pPr>
        <w:spacing w:line="276" w:lineRule="auto"/>
        <w:rPr>
          <w:rFonts w:asciiTheme="minorHAnsi" w:eastAsia="Calibri" w:hAnsiTheme="minorHAnsi" w:cstheme="minorHAnsi"/>
          <w:b/>
          <w:sz w:val="22"/>
          <w:szCs w:val="22"/>
        </w:rPr>
      </w:pPr>
    </w:p>
    <w:p w14:paraId="0E57A67D" w14:textId="4CDA13C9" w:rsidR="00EA1BD8" w:rsidRPr="00E41FB2" w:rsidRDefault="0020572F" w:rsidP="003144A3">
      <w:pPr>
        <w:spacing w:line="276" w:lineRule="auto"/>
        <w:jc w:val="center"/>
        <w:rPr>
          <w:rFonts w:asciiTheme="minorHAnsi" w:eastAsia="Calibri" w:hAnsiTheme="minorHAnsi" w:cstheme="minorHAnsi"/>
          <w:b/>
          <w:sz w:val="22"/>
          <w:szCs w:val="22"/>
        </w:rPr>
      </w:pPr>
      <w:r w:rsidRPr="00E41FB2">
        <w:rPr>
          <w:rFonts w:asciiTheme="minorHAnsi" w:eastAsia="Calibri" w:hAnsiTheme="minorHAnsi" w:cstheme="minorHAnsi"/>
          <w:b/>
          <w:sz w:val="22"/>
          <w:szCs w:val="22"/>
        </w:rPr>
        <w:t>Behavioral Health Advisory Board</w:t>
      </w:r>
      <w:r w:rsidR="00641768" w:rsidRPr="00E41FB2">
        <w:rPr>
          <w:rFonts w:asciiTheme="minorHAnsi" w:eastAsia="Calibri" w:hAnsiTheme="minorHAnsi" w:cstheme="minorHAnsi"/>
          <w:b/>
          <w:sz w:val="22"/>
          <w:szCs w:val="22"/>
        </w:rPr>
        <w:t xml:space="preserve"> </w:t>
      </w:r>
    </w:p>
    <w:p w14:paraId="780BD35C" w14:textId="77777777" w:rsidR="00B10515" w:rsidRPr="00E41FB2" w:rsidRDefault="00D9190F" w:rsidP="0020572F">
      <w:pPr>
        <w:spacing w:after="200" w:line="276" w:lineRule="auto"/>
        <w:jc w:val="center"/>
        <w:rPr>
          <w:rFonts w:asciiTheme="minorHAnsi" w:eastAsia="Calibri" w:hAnsiTheme="minorHAnsi" w:cstheme="minorHAnsi"/>
          <w:b/>
          <w:sz w:val="22"/>
          <w:szCs w:val="22"/>
        </w:rPr>
      </w:pPr>
      <w:r>
        <w:rPr>
          <w:rFonts w:asciiTheme="minorHAnsi" w:eastAsia="Calibri" w:hAnsiTheme="minorHAnsi" w:cstheme="minorHAnsi"/>
          <w:b/>
          <w:noProof/>
          <w:sz w:val="22"/>
          <w:szCs w:val="22"/>
        </w:rPr>
        <w:pict w14:anchorId="49B04E09">
          <v:rect id="_x0000_i1025" style="width:468pt;height:2pt" o:hralign="center" o:hrstd="t" o:hrnoshade="t" o:hr="t" fillcolor="#a0a0a0" stroked="f"/>
        </w:pict>
      </w:r>
    </w:p>
    <w:p w14:paraId="78B87484" w14:textId="77777777" w:rsidR="00B10515" w:rsidRPr="00E41FB2" w:rsidRDefault="00B10515" w:rsidP="0020572F">
      <w:pPr>
        <w:rPr>
          <w:rFonts w:asciiTheme="minorHAnsi" w:eastAsia="Calibri" w:hAnsiTheme="minorHAnsi" w:cstheme="minorHAnsi"/>
          <w:b/>
          <w:sz w:val="22"/>
          <w:szCs w:val="22"/>
        </w:rPr>
        <w:sectPr w:rsidR="00B10515" w:rsidRPr="00E41FB2"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2454A08E" w:rsidR="0020572F" w:rsidRPr="00E41FB2" w:rsidRDefault="0020572F" w:rsidP="0020572F">
      <w:pPr>
        <w:rPr>
          <w:rFonts w:asciiTheme="minorHAnsi" w:eastAsia="Calibri" w:hAnsiTheme="minorHAnsi" w:cstheme="minorHAnsi"/>
          <w:sz w:val="22"/>
          <w:szCs w:val="22"/>
        </w:rPr>
      </w:pPr>
      <w:r w:rsidRPr="00E41FB2">
        <w:rPr>
          <w:rFonts w:asciiTheme="minorHAnsi" w:eastAsia="Calibri" w:hAnsiTheme="minorHAnsi" w:cstheme="minorHAnsi"/>
          <w:sz w:val="22"/>
          <w:szCs w:val="22"/>
        </w:rPr>
        <w:t>Date:</w:t>
      </w:r>
      <w:r w:rsidRPr="00E41FB2">
        <w:rPr>
          <w:rFonts w:asciiTheme="minorHAnsi" w:eastAsia="Calibri" w:hAnsiTheme="minorHAnsi" w:cstheme="minorHAnsi"/>
          <w:sz w:val="22"/>
          <w:szCs w:val="22"/>
        </w:rPr>
        <w:tab/>
      </w:r>
      <w:r w:rsidR="003144A3" w:rsidRPr="00E41FB2">
        <w:rPr>
          <w:rFonts w:asciiTheme="minorHAnsi" w:eastAsia="Calibri" w:hAnsiTheme="minorHAnsi" w:cstheme="minorHAnsi"/>
          <w:sz w:val="22"/>
          <w:szCs w:val="22"/>
        </w:rPr>
        <w:t xml:space="preserve">Friday, </w:t>
      </w:r>
      <w:r w:rsidR="00B54032" w:rsidRPr="00E41FB2">
        <w:rPr>
          <w:rFonts w:asciiTheme="minorHAnsi" w:eastAsia="Calibri" w:hAnsiTheme="minorHAnsi" w:cstheme="minorHAnsi"/>
          <w:sz w:val="22"/>
          <w:szCs w:val="22"/>
        </w:rPr>
        <w:t>May 20</w:t>
      </w:r>
      <w:r w:rsidR="00075360" w:rsidRPr="00E41FB2">
        <w:rPr>
          <w:rFonts w:asciiTheme="minorHAnsi" w:eastAsia="Calibri" w:hAnsiTheme="minorHAnsi" w:cstheme="minorHAnsi"/>
          <w:sz w:val="22"/>
          <w:szCs w:val="22"/>
          <w:vertAlign w:val="superscript"/>
        </w:rPr>
        <w:t>th</w:t>
      </w:r>
      <w:r w:rsidR="003144A3" w:rsidRPr="00E41FB2">
        <w:rPr>
          <w:rFonts w:asciiTheme="minorHAnsi" w:eastAsia="Calibri" w:hAnsiTheme="minorHAnsi" w:cstheme="minorHAnsi"/>
          <w:sz w:val="22"/>
          <w:szCs w:val="22"/>
        </w:rPr>
        <w:t xml:space="preserve">, 2022 </w:t>
      </w:r>
    </w:p>
    <w:p w14:paraId="577B7CC2" w14:textId="77777777" w:rsidR="0020572F" w:rsidRPr="00E41FB2" w:rsidRDefault="0020572F" w:rsidP="003258E6">
      <w:pPr>
        <w:rPr>
          <w:rFonts w:asciiTheme="minorHAnsi" w:eastAsia="Calibri" w:hAnsiTheme="minorHAnsi" w:cstheme="minorHAnsi"/>
          <w:sz w:val="22"/>
          <w:szCs w:val="22"/>
        </w:rPr>
      </w:pPr>
      <w:r w:rsidRPr="00E41FB2">
        <w:rPr>
          <w:rFonts w:asciiTheme="minorHAnsi" w:eastAsia="Calibri" w:hAnsiTheme="minorHAnsi" w:cstheme="minorHAnsi"/>
          <w:sz w:val="22"/>
          <w:szCs w:val="22"/>
        </w:rPr>
        <w:t>Time:</w:t>
      </w:r>
      <w:r w:rsidRPr="00E41FB2">
        <w:rPr>
          <w:rFonts w:asciiTheme="minorHAnsi" w:eastAsia="Calibri" w:hAnsiTheme="minorHAnsi" w:cstheme="minorHAnsi"/>
          <w:b/>
          <w:sz w:val="22"/>
          <w:szCs w:val="22"/>
        </w:rPr>
        <w:tab/>
      </w:r>
      <w:r w:rsidR="00E614AE" w:rsidRPr="00E41FB2">
        <w:rPr>
          <w:rFonts w:asciiTheme="minorHAnsi" w:eastAsia="Calibri" w:hAnsiTheme="minorHAnsi" w:cstheme="minorHAnsi"/>
          <w:sz w:val="22"/>
          <w:szCs w:val="22"/>
        </w:rPr>
        <w:t>12:</w:t>
      </w:r>
      <w:r w:rsidR="00482E8A" w:rsidRPr="00E41FB2">
        <w:rPr>
          <w:rFonts w:asciiTheme="minorHAnsi" w:eastAsia="Calibri" w:hAnsiTheme="minorHAnsi" w:cstheme="minorHAnsi"/>
          <w:sz w:val="22"/>
          <w:szCs w:val="22"/>
        </w:rPr>
        <w:t>00</w:t>
      </w:r>
      <w:r w:rsidR="00B86D1C" w:rsidRPr="00E41FB2">
        <w:rPr>
          <w:rFonts w:asciiTheme="minorHAnsi" w:eastAsia="Calibri" w:hAnsiTheme="minorHAnsi" w:cstheme="minorHAnsi"/>
          <w:sz w:val="22"/>
          <w:szCs w:val="22"/>
        </w:rPr>
        <w:t>pm – 1:</w:t>
      </w:r>
      <w:r w:rsidR="00FA4183" w:rsidRPr="00E41FB2">
        <w:rPr>
          <w:rFonts w:asciiTheme="minorHAnsi" w:eastAsia="Calibri" w:hAnsiTheme="minorHAnsi" w:cstheme="minorHAnsi"/>
          <w:sz w:val="22"/>
          <w:szCs w:val="22"/>
        </w:rPr>
        <w:t>15</w:t>
      </w:r>
      <w:r w:rsidR="00B86D1C" w:rsidRPr="00E41FB2">
        <w:rPr>
          <w:rFonts w:asciiTheme="minorHAnsi" w:eastAsia="Calibri" w:hAnsiTheme="minorHAnsi" w:cstheme="minorHAnsi"/>
          <w:sz w:val="22"/>
          <w:szCs w:val="22"/>
        </w:rPr>
        <w:t>pm</w:t>
      </w:r>
    </w:p>
    <w:p w14:paraId="376E0308" w14:textId="77777777" w:rsidR="0020572F" w:rsidRPr="00E41FB2" w:rsidRDefault="0020572F" w:rsidP="003258E6">
      <w:pPr>
        <w:jc w:val="both"/>
        <w:rPr>
          <w:rFonts w:asciiTheme="minorHAnsi" w:eastAsia="Calibri" w:hAnsiTheme="minorHAnsi" w:cstheme="minorHAnsi"/>
          <w:sz w:val="22"/>
          <w:szCs w:val="22"/>
        </w:rPr>
        <w:sectPr w:rsidR="0020572F" w:rsidRPr="00E41FB2"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E41FB2">
        <w:rPr>
          <w:rFonts w:asciiTheme="minorHAnsi" w:eastAsia="Calibri" w:hAnsiTheme="minorHAnsi" w:cstheme="minorHAnsi"/>
          <w:b/>
          <w:sz w:val="22"/>
          <w:szCs w:val="22"/>
        </w:rPr>
        <w:br w:type="column"/>
      </w:r>
      <w:r w:rsidRPr="00E41FB2">
        <w:rPr>
          <w:rFonts w:asciiTheme="minorHAnsi" w:eastAsia="Calibri" w:hAnsiTheme="minorHAnsi" w:cstheme="minorHAnsi"/>
          <w:sz w:val="22"/>
          <w:szCs w:val="22"/>
        </w:rPr>
        <w:t xml:space="preserve"> </w:t>
      </w:r>
    </w:p>
    <w:p w14:paraId="12771A9B" w14:textId="77777777" w:rsidR="0079311D" w:rsidRPr="00E41FB2" w:rsidRDefault="00B10515" w:rsidP="0079311D">
      <w:pPr>
        <w:rPr>
          <w:rFonts w:asciiTheme="minorHAnsi" w:eastAsia="Calibri" w:hAnsiTheme="minorHAnsi" w:cstheme="minorHAnsi"/>
          <w:sz w:val="22"/>
          <w:szCs w:val="22"/>
        </w:rPr>
      </w:pPr>
      <w:r w:rsidRPr="00E41FB2">
        <w:rPr>
          <w:rFonts w:asciiTheme="minorHAnsi" w:eastAsia="Calibri" w:hAnsiTheme="minorHAnsi" w:cstheme="minorHAnsi"/>
          <w:sz w:val="22"/>
          <w:szCs w:val="22"/>
        </w:rPr>
        <w:t xml:space="preserve">Location:  </w:t>
      </w:r>
    </w:p>
    <w:p w14:paraId="7E4477D5" w14:textId="77777777" w:rsidR="0093086A" w:rsidRPr="00E41FB2" w:rsidRDefault="00B86D1C" w:rsidP="0079311D">
      <w:pPr>
        <w:rPr>
          <w:rFonts w:asciiTheme="minorHAnsi" w:eastAsia="Calibri" w:hAnsiTheme="minorHAnsi" w:cstheme="minorHAnsi"/>
          <w:sz w:val="22"/>
          <w:szCs w:val="22"/>
        </w:rPr>
      </w:pPr>
      <w:r w:rsidRPr="00E41FB2">
        <w:rPr>
          <w:rFonts w:asciiTheme="minorHAnsi" w:hAnsiTheme="minorHAnsi" w:cstheme="minorHAnsi"/>
          <w:bCs/>
          <w:iCs/>
          <w:sz w:val="22"/>
          <w:szCs w:val="22"/>
        </w:rPr>
        <w:t xml:space="preserve">Virtual – Zoom Meeting </w:t>
      </w:r>
    </w:p>
    <w:p w14:paraId="23B62A2E" w14:textId="4AB66065" w:rsidR="00C30F4A" w:rsidRPr="00E41FB2" w:rsidRDefault="00D9190F" w:rsidP="0020572F">
      <w:pPr>
        <w:rPr>
          <w:rStyle w:val="Hyperlink"/>
          <w:rFonts w:asciiTheme="minorHAnsi" w:hAnsiTheme="minorHAnsi" w:cstheme="minorHAnsi"/>
          <w:sz w:val="22"/>
          <w:szCs w:val="22"/>
        </w:rPr>
      </w:pPr>
      <w:hyperlink r:id="rId10" w:history="1">
        <w:r w:rsidR="003C7F53" w:rsidRPr="00E41FB2">
          <w:rPr>
            <w:rStyle w:val="Hyperlink"/>
            <w:rFonts w:asciiTheme="minorHAnsi" w:hAnsiTheme="minorHAnsi" w:cstheme="minorHAnsi"/>
            <w:sz w:val="22"/>
            <w:szCs w:val="22"/>
          </w:rPr>
          <w:t>https://us06web.zoom.us/j/89661572865?pwd=SlN1WUFTYmNEeUxzdGJLWlFqMHRKUT09</w:t>
        </w:r>
      </w:hyperlink>
    </w:p>
    <w:p w14:paraId="0617D20D" w14:textId="519CD2B7" w:rsidR="003C7F53" w:rsidRPr="00E41FB2" w:rsidRDefault="003C7F53" w:rsidP="0020572F">
      <w:pPr>
        <w:rPr>
          <w:rStyle w:val="Hyperlink"/>
          <w:rFonts w:asciiTheme="minorHAnsi" w:hAnsiTheme="minorHAnsi" w:cstheme="minorHAnsi"/>
          <w:sz w:val="22"/>
          <w:szCs w:val="22"/>
        </w:rPr>
      </w:pPr>
    </w:p>
    <w:p w14:paraId="084C9006" w14:textId="0F1F9FC1" w:rsidR="003C7F53" w:rsidRPr="00E41FB2" w:rsidRDefault="003C7F53" w:rsidP="003C7F53">
      <w:pPr>
        <w:pStyle w:val="Default"/>
        <w:rPr>
          <w:rFonts w:asciiTheme="minorHAnsi" w:eastAsia="Calibri" w:hAnsiTheme="minorHAnsi" w:cstheme="minorHAnsi"/>
          <w:color w:val="auto"/>
          <w:sz w:val="22"/>
          <w:szCs w:val="22"/>
        </w:rPr>
      </w:pPr>
      <w:r w:rsidRPr="00E41FB2">
        <w:rPr>
          <w:rFonts w:asciiTheme="minorHAnsi" w:eastAsia="Calibri" w:hAnsiTheme="minorHAnsi"/>
          <w:color w:val="auto"/>
          <w:sz w:val="22"/>
          <w:szCs w:val="22"/>
        </w:rPr>
        <w:t xml:space="preserve">Present: </w:t>
      </w:r>
      <w:r w:rsidRPr="00E41FB2">
        <w:rPr>
          <w:rFonts w:asciiTheme="minorHAnsi" w:eastAsia="Calibri" w:hAnsiTheme="minorHAnsi" w:cstheme="minorHAnsi"/>
          <w:color w:val="auto"/>
          <w:sz w:val="22"/>
          <w:szCs w:val="22"/>
        </w:rPr>
        <w:t>Hailey Barth, Michael Shults, Kate West, Danielle MacBain, Shannon Brister-</w:t>
      </w:r>
      <w:proofErr w:type="spellStart"/>
      <w:r w:rsidRPr="00E41FB2">
        <w:rPr>
          <w:rFonts w:asciiTheme="minorHAnsi" w:eastAsia="Calibri" w:hAnsiTheme="minorHAnsi" w:cstheme="minorHAnsi"/>
          <w:color w:val="auto"/>
          <w:sz w:val="22"/>
          <w:szCs w:val="22"/>
        </w:rPr>
        <w:t>Raugust</w:t>
      </w:r>
      <w:proofErr w:type="spellEnd"/>
      <w:r w:rsidRPr="00E41FB2">
        <w:rPr>
          <w:rFonts w:asciiTheme="minorHAnsi" w:eastAsia="Calibri" w:hAnsiTheme="minorHAnsi" w:cstheme="minorHAnsi"/>
          <w:color w:val="auto"/>
          <w:sz w:val="22"/>
          <w:szCs w:val="22"/>
        </w:rPr>
        <w:t>, Stephanie Utzman, Hilary Crockett, Amber Clegg, Patti Adair, Christina Lee, Chandra Mola, Patti Adair, Adam Goggins, Lindsay Nokell, Lorelei Kryzanek, Angela Jensen, Janice Garceau, Roger Olson, Cameron Fischer</w:t>
      </w:r>
    </w:p>
    <w:p w14:paraId="7714BCDB" w14:textId="404BF71A" w:rsidR="001144C7" w:rsidRPr="00E41FB2" w:rsidRDefault="001144C7" w:rsidP="0020572F">
      <w:pPr>
        <w:rPr>
          <w:rFonts w:asciiTheme="minorHAnsi" w:hAnsiTheme="minorHAnsi" w:cstheme="minorHAnsi"/>
          <w:sz w:val="22"/>
          <w:szCs w:val="22"/>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940"/>
        <w:gridCol w:w="2121"/>
      </w:tblGrid>
      <w:tr w:rsidR="003258E6" w:rsidRPr="00E41FB2" w14:paraId="59667BD3" w14:textId="77777777" w:rsidTr="003258E6">
        <w:trPr>
          <w:trHeight w:val="555"/>
          <w:jc w:val="center"/>
        </w:trPr>
        <w:tc>
          <w:tcPr>
            <w:tcW w:w="9586" w:type="dxa"/>
            <w:gridSpan w:val="3"/>
            <w:shd w:val="clear" w:color="auto" w:fill="auto"/>
            <w:vAlign w:val="center"/>
          </w:tcPr>
          <w:p w14:paraId="68247341" w14:textId="77777777" w:rsidR="003258E6" w:rsidRPr="00E41FB2" w:rsidRDefault="003258E6" w:rsidP="00E87277">
            <w:pPr>
              <w:jc w:val="center"/>
              <w:rPr>
                <w:rFonts w:asciiTheme="minorHAnsi" w:eastAsia="Calibri" w:hAnsiTheme="minorHAnsi" w:cstheme="minorHAnsi"/>
                <w:sz w:val="22"/>
                <w:szCs w:val="22"/>
                <w:u w:val="single"/>
              </w:rPr>
            </w:pPr>
            <w:r w:rsidRPr="00E41FB2">
              <w:rPr>
                <w:rFonts w:asciiTheme="minorHAnsi" w:eastAsia="Calibri" w:hAnsiTheme="minorHAnsi" w:cstheme="minorHAnsi"/>
                <w:sz w:val="22"/>
                <w:szCs w:val="22"/>
                <w:u w:val="single"/>
              </w:rPr>
              <w:t>Agenda Items</w:t>
            </w:r>
          </w:p>
        </w:tc>
      </w:tr>
      <w:tr w:rsidR="009A252E" w:rsidRPr="00E41FB2" w14:paraId="047C82C8" w14:textId="77777777" w:rsidTr="00702A37">
        <w:trPr>
          <w:trHeight w:val="1223"/>
          <w:jc w:val="center"/>
        </w:trPr>
        <w:tc>
          <w:tcPr>
            <w:tcW w:w="1525" w:type="dxa"/>
            <w:shd w:val="clear" w:color="auto" w:fill="auto"/>
            <w:vAlign w:val="center"/>
          </w:tcPr>
          <w:p w14:paraId="4BA9271E" w14:textId="73042648" w:rsidR="003258E6" w:rsidRPr="00E41FB2" w:rsidRDefault="004F673B" w:rsidP="003E01A9">
            <w:pPr>
              <w:rPr>
                <w:rFonts w:asciiTheme="minorHAnsi" w:eastAsia="Calibri" w:hAnsiTheme="minorHAnsi" w:cstheme="minorHAnsi"/>
                <w:sz w:val="22"/>
                <w:szCs w:val="22"/>
              </w:rPr>
            </w:pPr>
            <w:r w:rsidRPr="00E41FB2">
              <w:rPr>
                <w:rFonts w:asciiTheme="minorHAnsi" w:eastAsia="Calibri" w:hAnsiTheme="minorHAnsi" w:cstheme="minorHAnsi"/>
                <w:sz w:val="22"/>
                <w:szCs w:val="22"/>
              </w:rPr>
              <w:t>12:00P</w:t>
            </w:r>
            <w:r w:rsidR="002B6476" w:rsidRPr="00E41FB2">
              <w:rPr>
                <w:rFonts w:asciiTheme="minorHAnsi" w:eastAsia="Calibri" w:hAnsiTheme="minorHAnsi" w:cstheme="minorHAnsi"/>
                <w:sz w:val="22"/>
                <w:szCs w:val="22"/>
              </w:rPr>
              <w:t>M - 12:</w:t>
            </w:r>
            <w:r w:rsidR="00537276" w:rsidRPr="00E41FB2">
              <w:rPr>
                <w:rFonts w:asciiTheme="minorHAnsi" w:eastAsia="Calibri" w:hAnsiTheme="minorHAnsi" w:cstheme="minorHAnsi"/>
                <w:sz w:val="22"/>
                <w:szCs w:val="22"/>
              </w:rPr>
              <w:t>15</w:t>
            </w:r>
            <w:r w:rsidR="003258E6" w:rsidRPr="00E41FB2">
              <w:rPr>
                <w:rFonts w:asciiTheme="minorHAnsi" w:eastAsia="Calibri" w:hAnsiTheme="minorHAnsi" w:cstheme="minorHAnsi"/>
                <w:sz w:val="22"/>
                <w:szCs w:val="22"/>
              </w:rPr>
              <w:t>PM</w:t>
            </w:r>
          </w:p>
        </w:tc>
        <w:tc>
          <w:tcPr>
            <w:tcW w:w="5940" w:type="dxa"/>
            <w:shd w:val="clear" w:color="auto" w:fill="auto"/>
            <w:vAlign w:val="center"/>
          </w:tcPr>
          <w:p w14:paraId="0EC3F96B" w14:textId="26061CC4" w:rsidR="00537276" w:rsidRPr="00E41FB2" w:rsidRDefault="004F673B" w:rsidP="00537276">
            <w:pPr>
              <w:pStyle w:val="ListParagraph"/>
              <w:numPr>
                <w:ilvl w:val="0"/>
                <w:numId w:val="1"/>
              </w:numPr>
              <w:spacing w:before="240"/>
              <w:rPr>
                <w:rFonts w:asciiTheme="minorHAnsi" w:hAnsiTheme="minorHAnsi" w:cstheme="minorHAnsi"/>
              </w:rPr>
            </w:pPr>
            <w:r w:rsidRPr="00E41FB2">
              <w:rPr>
                <w:rFonts w:asciiTheme="minorHAnsi" w:hAnsiTheme="minorHAnsi" w:cstheme="minorHAnsi"/>
              </w:rPr>
              <w:t>Welcome</w:t>
            </w:r>
            <w:r w:rsidR="00FE1F94" w:rsidRPr="00E41FB2">
              <w:rPr>
                <w:rFonts w:asciiTheme="minorHAnsi" w:hAnsiTheme="minorHAnsi" w:cstheme="minorHAnsi"/>
              </w:rPr>
              <w:t xml:space="preserve"> and</w:t>
            </w:r>
            <w:r w:rsidR="00537276" w:rsidRPr="00E41FB2">
              <w:rPr>
                <w:rFonts w:asciiTheme="minorHAnsi" w:hAnsiTheme="minorHAnsi" w:cstheme="minorHAnsi"/>
              </w:rPr>
              <w:t xml:space="preserve"> introduce Julie McFarland</w:t>
            </w:r>
          </w:p>
          <w:p w14:paraId="31335007" w14:textId="6F5DD8DD" w:rsidR="005F4A54" w:rsidRPr="00E41FB2" w:rsidRDefault="00537276" w:rsidP="00922AB4">
            <w:pPr>
              <w:pStyle w:val="ListParagraph"/>
              <w:numPr>
                <w:ilvl w:val="0"/>
                <w:numId w:val="1"/>
              </w:numPr>
              <w:spacing w:before="240"/>
              <w:rPr>
                <w:rFonts w:asciiTheme="minorHAnsi" w:hAnsiTheme="minorHAnsi" w:cstheme="minorHAnsi"/>
              </w:rPr>
            </w:pPr>
            <w:r w:rsidRPr="00E41FB2">
              <w:rPr>
                <w:rFonts w:asciiTheme="minorHAnsi" w:hAnsiTheme="minorHAnsi" w:cstheme="minorHAnsi"/>
              </w:rPr>
              <w:t>Introductions: New Ad-Hoc members may join</w:t>
            </w:r>
          </w:p>
          <w:p w14:paraId="7C51BD14" w14:textId="2675723B" w:rsidR="003C7F53" w:rsidRPr="00E41FB2" w:rsidRDefault="003144A3" w:rsidP="003C7F53">
            <w:pPr>
              <w:pStyle w:val="ListParagraph"/>
              <w:numPr>
                <w:ilvl w:val="0"/>
                <w:numId w:val="1"/>
              </w:numPr>
              <w:spacing w:before="240"/>
              <w:rPr>
                <w:rFonts w:asciiTheme="minorHAnsi" w:hAnsiTheme="minorHAnsi" w:cstheme="minorHAnsi"/>
              </w:rPr>
            </w:pPr>
            <w:r w:rsidRPr="00E41FB2">
              <w:rPr>
                <w:rFonts w:asciiTheme="minorHAnsi" w:hAnsiTheme="minorHAnsi" w:cstheme="minorHAnsi"/>
              </w:rPr>
              <w:t xml:space="preserve">Approval of the </w:t>
            </w:r>
            <w:r w:rsidR="00B54032" w:rsidRPr="00E41FB2">
              <w:rPr>
                <w:rFonts w:asciiTheme="minorHAnsi" w:hAnsiTheme="minorHAnsi" w:cstheme="minorHAnsi"/>
              </w:rPr>
              <w:t>April 15</w:t>
            </w:r>
            <w:r w:rsidR="003C7F53" w:rsidRPr="00E41FB2">
              <w:rPr>
                <w:rFonts w:asciiTheme="minorHAnsi" w:hAnsiTheme="minorHAnsi" w:cstheme="minorHAnsi"/>
              </w:rPr>
              <w:t>, 2022 BHAB Meeting Minutes</w:t>
            </w:r>
          </w:p>
          <w:p w14:paraId="64B74ECA" w14:textId="7DC54138" w:rsidR="003C7F53" w:rsidRPr="00E41FB2" w:rsidRDefault="003C7F53" w:rsidP="003C7F53">
            <w:pPr>
              <w:spacing w:before="240"/>
              <w:rPr>
                <w:rFonts w:asciiTheme="minorHAnsi" w:hAnsiTheme="minorHAnsi" w:cstheme="minorHAnsi"/>
                <w:sz w:val="22"/>
                <w:szCs w:val="22"/>
              </w:rPr>
            </w:pPr>
            <w:r w:rsidRPr="00E41FB2">
              <w:rPr>
                <w:rFonts w:asciiTheme="minorHAnsi" w:hAnsiTheme="minorHAnsi" w:cstheme="minorHAnsi"/>
                <w:sz w:val="22"/>
                <w:szCs w:val="22"/>
              </w:rPr>
              <w:t xml:space="preserve">Roger Olson, Board Chair, welcomed the group and introductions were made. Roger introduced the newest BHAB Member, Julie McFarland and shared that additional ad hoc members will be joining the group. </w:t>
            </w:r>
          </w:p>
          <w:p w14:paraId="51ED09B8" w14:textId="2101D2C8" w:rsidR="00F63B13" w:rsidRPr="00E41FB2" w:rsidRDefault="003C7F53" w:rsidP="00F63B13">
            <w:pPr>
              <w:spacing w:before="240"/>
              <w:rPr>
                <w:rFonts w:asciiTheme="minorHAnsi" w:hAnsiTheme="minorHAnsi" w:cstheme="minorHAnsi"/>
                <w:i/>
                <w:sz w:val="22"/>
                <w:szCs w:val="22"/>
              </w:rPr>
            </w:pPr>
            <w:r w:rsidRPr="00E41FB2">
              <w:rPr>
                <w:rFonts w:asciiTheme="minorHAnsi" w:hAnsiTheme="minorHAnsi" w:cstheme="minorHAnsi"/>
                <w:sz w:val="22"/>
                <w:szCs w:val="22"/>
              </w:rPr>
              <w:t xml:space="preserve">Commissioner Adair motioned to approve the April 15, 2022 BHAB meeting minutes. Kate West seconded. </w:t>
            </w:r>
            <w:r w:rsidRPr="00E41FB2">
              <w:rPr>
                <w:rFonts w:asciiTheme="minorHAnsi" w:hAnsiTheme="minorHAnsi" w:cstheme="minorHAnsi"/>
                <w:i/>
                <w:sz w:val="22"/>
                <w:szCs w:val="22"/>
              </w:rPr>
              <w:t xml:space="preserve">The minutes were approved by consensus. </w:t>
            </w:r>
          </w:p>
        </w:tc>
        <w:tc>
          <w:tcPr>
            <w:tcW w:w="2121" w:type="dxa"/>
            <w:shd w:val="clear" w:color="auto" w:fill="auto"/>
            <w:vAlign w:val="center"/>
          </w:tcPr>
          <w:p w14:paraId="0D9ABE20" w14:textId="77777777" w:rsidR="003258E6" w:rsidRPr="00E41FB2" w:rsidRDefault="00F63D7C" w:rsidP="00C61EE2">
            <w:pPr>
              <w:rPr>
                <w:rFonts w:asciiTheme="minorHAnsi" w:eastAsia="Calibri" w:hAnsiTheme="minorHAnsi" w:cstheme="minorHAnsi"/>
                <w:sz w:val="22"/>
                <w:szCs w:val="22"/>
              </w:rPr>
            </w:pPr>
            <w:r w:rsidRPr="00E41FB2">
              <w:rPr>
                <w:rFonts w:asciiTheme="minorHAnsi" w:eastAsia="Calibri" w:hAnsiTheme="minorHAnsi" w:cstheme="minorHAnsi"/>
                <w:sz w:val="22"/>
                <w:szCs w:val="22"/>
              </w:rPr>
              <w:t xml:space="preserve">Roger Olson </w:t>
            </w:r>
          </w:p>
        </w:tc>
      </w:tr>
      <w:tr w:rsidR="00537276" w:rsidRPr="00E41FB2" w14:paraId="3B142535" w14:textId="77777777" w:rsidTr="00731D8F">
        <w:trPr>
          <w:trHeight w:val="1412"/>
          <w:jc w:val="center"/>
        </w:trPr>
        <w:tc>
          <w:tcPr>
            <w:tcW w:w="1525" w:type="dxa"/>
            <w:shd w:val="clear" w:color="auto" w:fill="auto"/>
            <w:vAlign w:val="center"/>
          </w:tcPr>
          <w:p w14:paraId="4475C2A5" w14:textId="77777777" w:rsidR="00537276" w:rsidRPr="00E41FB2" w:rsidRDefault="00537276" w:rsidP="00537276">
            <w:pPr>
              <w:rPr>
                <w:rFonts w:asciiTheme="minorHAnsi" w:eastAsia="Calibri" w:hAnsiTheme="minorHAnsi" w:cstheme="minorHAnsi"/>
                <w:sz w:val="22"/>
                <w:szCs w:val="22"/>
              </w:rPr>
            </w:pPr>
            <w:r w:rsidRPr="00E41FB2">
              <w:rPr>
                <w:rFonts w:asciiTheme="minorHAnsi" w:eastAsia="Calibri" w:hAnsiTheme="minorHAnsi" w:cstheme="minorHAnsi"/>
                <w:sz w:val="22"/>
                <w:szCs w:val="22"/>
              </w:rPr>
              <w:t>12:15-</w:t>
            </w:r>
          </w:p>
          <w:p w14:paraId="1CC6CF76" w14:textId="652E71A9" w:rsidR="00537276" w:rsidRPr="00E41FB2" w:rsidRDefault="00537276" w:rsidP="00537276">
            <w:pPr>
              <w:rPr>
                <w:rFonts w:asciiTheme="minorHAnsi" w:eastAsia="Calibri" w:hAnsiTheme="minorHAnsi" w:cstheme="minorHAnsi"/>
                <w:sz w:val="22"/>
                <w:szCs w:val="22"/>
              </w:rPr>
            </w:pPr>
            <w:r w:rsidRPr="00E41FB2">
              <w:rPr>
                <w:rFonts w:asciiTheme="minorHAnsi" w:eastAsia="Calibri" w:hAnsiTheme="minorHAnsi" w:cstheme="minorHAnsi"/>
                <w:sz w:val="22"/>
                <w:szCs w:val="22"/>
              </w:rPr>
              <w:t>12:30PM</w:t>
            </w:r>
          </w:p>
        </w:tc>
        <w:tc>
          <w:tcPr>
            <w:tcW w:w="5940" w:type="dxa"/>
            <w:shd w:val="clear" w:color="auto" w:fill="auto"/>
            <w:vAlign w:val="center"/>
          </w:tcPr>
          <w:p w14:paraId="30428F0B" w14:textId="77777777" w:rsidR="00537276" w:rsidRPr="00E41FB2" w:rsidRDefault="00537276" w:rsidP="00537276">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Board Development</w:t>
            </w:r>
          </w:p>
          <w:p w14:paraId="7C635256" w14:textId="77777777" w:rsidR="00537276" w:rsidRPr="00E41FB2" w:rsidRDefault="007F7470" w:rsidP="00537276">
            <w:pPr>
              <w:pStyle w:val="ListParagraph"/>
              <w:numPr>
                <w:ilvl w:val="1"/>
                <w:numId w:val="2"/>
              </w:numPr>
              <w:spacing w:before="240"/>
              <w:rPr>
                <w:rFonts w:asciiTheme="minorHAnsi" w:hAnsiTheme="minorHAnsi" w:cstheme="minorHAnsi"/>
              </w:rPr>
            </w:pPr>
            <w:r w:rsidRPr="00E41FB2">
              <w:rPr>
                <w:rFonts w:asciiTheme="minorHAnsi" w:hAnsiTheme="minorHAnsi" w:cstheme="minorHAnsi"/>
              </w:rPr>
              <w:t>Co</w:t>
            </w:r>
            <w:r w:rsidR="00537276" w:rsidRPr="00E41FB2">
              <w:rPr>
                <w:rFonts w:asciiTheme="minorHAnsi" w:hAnsiTheme="minorHAnsi" w:cstheme="minorHAnsi"/>
              </w:rPr>
              <w:t xml:space="preserve">-Chair Vacancy and Nomination </w:t>
            </w:r>
          </w:p>
          <w:p w14:paraId="331ABBF5" w14:textId="77777777" w:rsidR="00702A37" w:rsidRPr="00E41FB2" w:rsidRDefault="00702A37" w:rsidP="00702A37">
            <w:pPr>
              <w:spacing w:before="240"/>
              <w:rPr>
                <w:rFonts w:asciiTheme="minorHAnsi" w:hAnsiTheme="minorHAnsi" w:cstheme="minorHAnsi"/>
                <w:sz w:val="22"/>
                <w:szCs w:val="22"/>
              </w:rPr>
            </w:pPr>
            <w:r w:rsidRPr="00E41FB2">
              <w:rPr>
                <w:rFonts w:asciiTheme="minorHAnsi" w:hAnsiTheme="minorHAnsi" w:cstheme="minorHAnsi"/>
                <w:sz w:val="22"/>
                <w:szCs w:val="22"/>
              </w:rPr>
              <w:t xml:space="preserve">Roger explained he is still working on Board development and would like to suggest Jessica Vierra step in as co-chair as there is now an opening for that position since Stephanie Sahleen stepped down.  </w:t>
            </w:r>
          </w:p>
          <w:p w14:paraId="12119AAA" w14:textId="2308DD4D" w:rsidR="00702A37" w:rsidRPr="00E41FB2" w:rsidRDefault="00702A37" w:rsidP="00702A37">
            <w:pPr>
              <w:spacing w:before="240"/>
              <w:rPr>
                <w:rFonts w:asciiTheme="minorHAnsi" w:hAnsiTheme="minorHAnsi" w:cstheme="minorHAnsi"/>
                <w:i/>
                <w:sz w:val="22"/>
                <w:szCs w:val="22"/>
              </w:rPr>
            </w:pPr>
            <w:r w:rsidRPr="00E41FB2">
              <w:rPr>
                <w:rFonts w:asciiTheme="minorHAnsi" w:hAnsiTheme="minorHAnsi" w:cstheme="minorHAnsi"/>
                <w:sz w:val="22"/>
                <w:szCs w:val="22"/>
              </w:rPr>
              <w:t xml:space="preserve">Christina Lee motioned to appoint Jessica Vierra as the BHAB Co-chair. Commissioner Adair seconded. </w:t>
            </w:r>
            <w:r w:rsidRPr="00E41FB2">
              <w:rPr>
                <w:rFonts w:asciiTheme="minorHAnsi" w:hAnsiTheme="minorHAnsi" w:cstheme="minorHAnsi"/>
                <w:i/>
                <w:sz w:val="22"/>
                <w:szCs w:val="22"/>
              </w:rPr>
              <w:t xml:space="preserve">The motion was approved by consensus.  </w:t>
            </w:r>
          </w:p>
        </w:tc>
        <w:tc>
          <w:tcPr>
            <w:tcW w:w="2121" w:type="dxa"/>
            <w:shd w:val="clear" w:color="auto" w:fill="auto"/>
            <w:vAlign w:val="center"/>
          </w:tcPr>
          <w:p w14:paraId="48673975" w14:textId="7629DFD3" w:rsidR="00537276" w:rsidRPr="00E41FB2" w:rsidRDefault="00537276" w:rsidP="00537276">
            <w:pPr>
              <w:textAlignment w:val="center"/>
              <w:rPr>
                <w:rFonts w:asciiTheme="minorHAnsi" w:eastAsia="Calibri" w:hAnsiTheme="minorHAnsi" w:cstheme="minorHAnsi"/>
                <w:sz w:val="22"/>
                <w:szCs w:val="22"/>
              </w:rPr>
            </w:pPr>
            <w:r w:rsidRPr="00E41FB2">
              <w:rPr>
                <w:rFonts w:asciiTheme="minorHAnsi" w:eastAsia="Calibri" w:hAnsiTheme="minorHAnsi" w:cstheme="minorHAnsi"/>
                <w:sz w:val="22"/>
                <w:szCs w:val="22"/>
              </w:rPr>
              <w:t>Roger Olson</w:t>
            </w:r>
          </w:p>
        </w:tc>
      </w:tr>
      <w:tr w:rsidR="00537276" w:rsidRPr="00E41FB2" w14:paraId="7A04498F" w14:textId="77777777" w:rsidTr="00731D8F">
        <w:trPr>
          <w:trHeight w:val="1412"/>
          <w:jc w:val="center"/>
        </w:trPr>
        <w:tc>
          <w:tcPr>
            <w:tcW w:w="1525" w:type="dxa"/>
            <w:shd w:val="clear" w:color="auto" w:fill="auto"/>
            <w:vAlign w:val="center"/>
          </w:tcPr>
          <w:p w14:paraId="10AE2D4E" w14:textId="6B708205" w:rsidR="00537276" w:rsidRPr="00E41FB2" w:rsidRDefault="00537276" w:rsidP="00537276">
            <w:pPr>
              <w:rPr>
                <w:rFonts w:asciiTheme="minorHAnsi" w:eastAsia="Calibri" w:hAnsiTheme="minorHAnsi" w:cstheme="minorHAnsi"/>
                <w:sz w:val="22"/>
                <w:szCs w:val="22"/>
              </w:rPr>
            </w:pPr>
            <w:r w:rsidRPr="00E41FB2">
              <w:rPr>
                <w:rFonts w:asciiTheme="minorHAnsi" w:eastAsia="Calibri" w:hAnsiTheme="minorHAnsi" w:cstheme="minorHAnsi"/>
                <w:sz w:val="22"/>
                <w:szCs w:val="22"/>
              </w:rPr>
              <w:lastRenderedPageBreak/>
              <w:t>12:30PM – 1:10PM</w:t>
            </w:r>
          </w:p>
        </w:tc>
        <w:tc>
          <w:tcPr>
            <w:tcW w:w="5940" w:type="dxa"/>
            <w:shd w:val="clear" w:color="auto" w:fill="auto"/>
            <w:vAlign w:val="center"/>
          </w:tcPr>
          <w:p w14:paraId="05FE5330" w14:textId="77777777" w:rsidR="00537276" w:rsidRPr="00E41FB2" w:rsidRDefault="00537276" w:rsidP="00537276">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Pacific Source OABHI Program Presentation</w:t>
            </w:r>
          </w:p>
          <w:p w14:paraId="7C996EA3" w14:textId="6C64BC23" w:rsidR="00537276" w:rsidRPr="00E41FB2" w:rsidRDefault="00537276" w:rsidP="00537276">
            <w:pPr>
              <w:pStyle w:val="ListParagraph"/>
              <w:numPr>
                <w:ilvl w:val="1"/>
                <w:numId w:val="2"/>
              </w:numPr>
              <w:spacing w:before="240"/>
              <w:rPr>
                <w:rFonts w:asciiTheme="minorHAnsi" w:hAnsiTheme="minorHAnsi" w:cstheme="minorHAnsi"/>
              </w:rPr>
            </w:pPr>
            <w:r w:rsidRPr="00E41FB2">
              <w:rPr>
                <w:rFonts w:asciiTheme="minorHAnsi" w:hAnsiTheme="minorHAnsi" w:cstheme="minorHAnsi"/>
              </w:rPr>
              <w:t>Older Adult Behavioral Health</w:t>
            </w:r>
          </w:p>
          <w:p w14:paraId="633D1641" w14:textId="035AF63C" w:rsidR="005F1D67" w:rsidRPr="00E41FB2" w:rsidRDefault="00A0750B" w:rsidP="00A0750B">
            <w:pPr>
              <w:spacing w:before="240"/>
              <w:rPr>
                <w:rFonts w:asciiTheme="minorHAnsi" w:hAnsiTheme="minorHAnsi" w:cstheme="minorHAnsi"/>
                <w:sz w:val="22"/>
                <w:szCs w:val="22"/>
              </w:rPr>
            </w:pPr>
            <w:r w:rsidRPr="00E41FB2">
              <w:rPr>
                <w:rFonts w:asciiTheme="minorHAnsi" w:hAnsiTheme="minorHAnsi" w:cstheme="minorHAnsi"/>
                <w:sz w:val="22"/>
                <w:szCs w:val="22"/>
              </w:rPr>
              <w:t xml:space="preserve">Lindsay Nokell and Angela Jensen, Older Adult Behavioral Health Initiative Program (OABHI) clinicians were in attendance and presented on the following: </w:t>
            </w:r>
          </w:p>
          <w:p w14:paraId="53A4FD24" w14:textId="7DA4B11D" w:rsidR="00A0750B" w:rsidRPr="00E41FB2" w:rsidRDefault="00A0750B" w:rsidP="00A0750B">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 xml:space="preserve">Overview of OABHI: </w:t>
            </w:r>
          </w:p>
          <w:p w14:paraId="3655E875" w14:textId="77777777" w:rsidR="00A0750B"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Established in January 2015</w:t>
            </w:r>
          </w:p>
          <w:p w14:paraId="14C0555E" w14:textId="77777777" w:rsidR="00A0750B"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The Initiative places 24 Older Adult Behavioral Health Specialists (OABHS)</w:t>
            </w:r>
          </w:p>
          <w:p w14:paraId="0A4AE63C" w14:textId="77777777" w:rsidR="00A0750B"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 xml:space="preserve">Specialist are housed in various community stakeholder agencies </w:t>
            </w:r>
          </w:p>
          <w:p w14:paraId="6CC1CA8A" w14:textId="33882D9E" w:rsidR="00F84EA7" w:rsidRPr="00E41FB2" w:rsidRDefault="00A723CB" w:rsidP="00A0750B">
            <w:pPr>
              <w:pStyle w:val="ListParagraph"/>
              <w:numPr>
                <w:ilvl w:val="1"/>
                <w:numId w:val="2"/>
              </w:numPr>
              <w:rPr>
                <w:rFonts w:asciiTheme="minorHAnsi" w:hAnsiTheme="minorHAnsi" w:cstheme="minorHAnsi"/>
              </w:rPr>
            </w:pPr>
            <w:proofErr w:type="spellStart"/>
            <w:r w:rsidRPr="00E41FB2">
              <w:rPr>
                <w:rFonts w:asciiTheme="minorHAnsi" w:hAnsiTheme="minorHAnsi" w:cstheme="minorHAnsi"/>
              </w:rPr>
              <w:t>PacificSource</w:t>
            </w:r>
            <w:proofErr w:type="spellEnd"/>
            <w:r w:rsidRPr="00E41FB2">
              <w:rPr>
                <w:rFonts w:asciiTheme="minorHAnsi" w:hAnsiTheme="minorHAnsi" w:cstheme="minorHAnsi"/>
              </w:rPr>
              <w:t xml:space="preserve"> Community Solutions currently holds the contract with Oregon Health Authority for Central Oregon.</w:t>
            </w:r>
          </w:p>
          <w:p w14:paraId="322BA1FE" w14:textId="56A071FC" w:rsidR="00A0750B" w:rsidRPr="00E41FB2" w:rsidRDefault="00A0750B" w:rsidP="00A0750B">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Population served: In Central Oregon, all adults 60+ years and adults 18+ years living with physical disabilities who also have behavioral health needs, regardless of payer source.</w:t>
            </w:r>
          </w:p>
          <w:p w14:paraId="6441AF2E" w14:textId="43DE9626" w:rsidR="00A0750B" w:rsidRPr="00E41FB2" w:rsidRDefault="00A0750B" w:rsidP="00A0750B">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 xml:space="preserve">An overview of what OABHI behavioral health specialists focus on, specifically: </w:t>
            </w:r>
          </w:p>
          <w:p w14:paraId="06A436CD" w14:textId="27BF8B4C" w:rsidR="00A0750B" w:rsidRPr="00E41FB2" w:rsidRDefault="00A0750B" w:rsidP="00A0750B">
            <w:pPr>
              <w:pStyle w:val="ListParagraph"/>
              <w:numPr>
                <w:ilvl w:val="1"/>
                <w:numId w:val="2"/>
              </w:numPr>
              <w:spacing w:before="240"/>
              <w:rPr>
                <w:rFonts w:asciiTheme="minorHAnsi" w:hAnsiTheme="minorHAnsi" w:cstheme="minorHAnsi"/>
              </w:rPr>
            </w:pPr>
            <w:r w:rsidRPr="00E41FB2">
              <w:rPr>
                <w:rFonts w:asciiTheme="minorHAnsi" w:hAnsiTheme="minorHAnsi" w:cstheme="minorHAnsi"/>
              </w:rPr>
              <w:t>Provide Complex Case</w:t>
            </w:r>
            <w:r w:rsidRPr="00E41FB2">
              <w:rPr>
                <w:rFonts w:asciiTheme="minorHAnsi" w:hAnsiTheme="minorHAnsi" w:cstheme="minorHAnsi"/>
              </w:rPr>
              <w:br/>
              <w:t>Consultation for older adults</w:t>
            </w:r>
            <w:r w:rsidRPr="00E41FB2">
              <w:rPr>
                <w:rFonts w:asciiTheme="minorHAnsi" w:hAnsiTheme="minorHAnsi" w:cstheme="minorHAnsi"/>
              </w:rPr>
              <w:br/>
              <w:t>and people with disabilities who</w:t>
            </w:r>
            <w:r w:rsidRPr="00E41FB2">
              <w:rPr>
                <w:rFonts w:asciiTheme="minorHAnsi" w:hAnsiTheme="minorHAnsi" w:cstheme="minorHAnsi"/>
              </w:rPr>
              <w:br/>
              <w:t>have behavioral health needs.</w:t>
            </w:r>
          </w:p>
          <w:p w14:paraId="7A4FAC69" w14:textId="68D0A577" w:rsidR="00A0750B" w:rsidRPr="00E41FB2" w:rsidRDefault="00A0750B" w:rsidP="00A0750B">
            <w:pPr>
              <w:pStyle w:val="ListParagraph"/>
              <w:numPr>
                <w:ilvl w:val="1"/>
                <w:numId w:val="2"/>
              </w:numPr>
              <w:spacing w:before="240"/>
              <w:rPr>
                <w:rFonts w:asciiTheme="minorHAnsi" w:hAnsiTheme="minorHAnsi" w:cstheme="minorHAnsi"/>
              </w:rPr>
            </w:pPr>
            <w:r w:rsidRPr="00E41FB2">
              <w:rPr>
                <w:rFonts w:asciiTheme="minorHAnsi" w:hAnsiTheme="minorHAnsi" w:cstheme="minorHAnsi"/>
              </w:rPr>
              <w:t>Offer training to support</w:t>
            </w:r>
            <w:r w:rsidRPr="00E41FB2">
              <w:rPr>
                <w:rFonts w:asciiTheme="minorHAnsi" w:hAnsiTheme="minorHAnsi" w:cstheme="minorHAnsi"/>
              </w:rPr>
              <w:br/>
              <w:t>workforce development</w:t>
            </w:r>
            <w:proofErr w:type="gramStart"/>
            <w:r w:rsidRPr="00E41FB2">
              <w:rPr>
                <w:rFonts w:asciiTheme="minorHAnsi" w:hAnsiTheme="minorHAnsi" w:cstheme="minorHAnsi"/>
              </w:rPr>
              <w:t>,</w:t>
            </w:r>
            <w:proofErr w:type="gramEnd"/>
            <w:r w:rsidRPr="00E41FB2">
              <w:rPr>
                <w:rFonts w:asciiTheme="minorHAnsi" w:hAnsiTheme="minorHAnsi" w:cstheme="minorHAnsi"/>
              </w:rPr>
              <w:br/>
              <w:t xml:space="preserve">community health and </w:t>
            </w:r>
            <w:r w:rsidRPr="00E41FB2">
              <w:rPr>
                <w:rFonts w:asciiTheme="minorHAnsi" w:hAnsiTheme="minorHAnsi" w:cstheme="minorHAnsi"/>
              </w:rPr>
              <w:br/>
              <w:t>wellness promotion.</w:t>
            </w:r>
          </w:p>
          <w:p w14:paraId="2768C709" w14:textId="5B7384C1" w:rsidR="00A0750B" w:rsidRPr="00E41FB2" w:rsidRDefault="00A0750B" w:rsidP="00A0750B">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 xml:space="preserve">An overview of complex case consultations </w:t>
            </w:r>
          </w:p>
          <w:p w14:paraId="79B8B694" w14:textId="295C679A" w:rsidR="00A0750B" w:rsidRPr="00E41FB2" w:rsidRDefault="00A0750B" w:rsidP="00A0750B">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 xml:space="preserve">The top consultation reasons for Central Oregon, including: </w:t>
            </w:r>
          </w:p>
          <w:p w14:paraId="509E4179"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 xml:space="preserve">System Navigation </w:t>
            </w:r>
          </w:p>
          <w:p w14:paraId="6242932D"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Individuals not meeting Adult and People with Disabilities program requirements due to behavioral health diagnosis</w:t>
            </w:r>
          </w:p>
          <w:p w14:paraId="2F15057B"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Not enough caregivers or workforce</w:t>
            </w:r>
          </w:p>
          <w:p w14:paraId="54801B3F" w14:textId="0AF600E9"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lastRenderedPageBreak/>
              <w:t>Inadequate housing options</w:t>
            </w:r>
          </w:p>
          <w:p w14:paraId="1A8DA9E3" w14:textId="5C4CFE20" w:rsidR="00A0750B" w:rsidRPr="00E41FB2" w:rsidRDefault="00A0750B" w:rsidP="00A0750B">
            <w:pPr>
              <w:pStyle w:val="ListParagraph"/>
              <w:numPr>
                <w:ilvl w:val="0"/>
                <w:numId w:val="2"/>
              </w:numPr>
              <w:rPr>
                <w:rFonts w:asciiTheme="minorHAnsi" w:hAnsiTheme="minorHAnsi" w:cstheme="minorHAnsi"/>
              </w:rPr>
            </w:pPr>
            <w:r w:rsidRPr="00E41FB2">
              <w:rPr>
                <w:rFonts w:asciiTheme="minorHAnsi" w:hAnsiTheme="minorHAnsi" w:cstheme="minorHAnsi"/>
              </w:rPr>
              <w:t xml:space="preserve">How behavioral health specialists support complex case consultations, including an overview of the referral process </w:t>
            </w:r>
          </w:p>
          <w:p w14:paraId="10BDFA74" w14:textId="4EE4C484" w:rsidR="00A0750B" w:rsidRPr="00E41FB2" w:rsidRDefault="00A0750B" w:rsidP="00A0750B">
            <w:pPr>
              <w:pStyle w:val="ListParagraph"/>
              <w:numPr>
                <w:ilvl w:val="0"/>
                <w:numId w:val="2"/>
              </w:numPr>
              <w:rPr>
                <w:rFonts w:asciiTheme="minorHAnsi" w:hAnsiTheme="minorHAnsi" w:cstheme="minorHAnsi"/>
              </w:rPr>
            </w:pPr>
            <w:r w:rsidRPr="00E41FB2">
              <w:rPr>
                <w:rFonts w:asciiTheme="minorHAnsi" w:hAnsiTheme="minorHAnsi" w:cstheme="minorHAnsi"/>
              </w:rPr>
              <w:t xml:space="preserve">How OABHI coordinates with Adults and People with Disabilities (APD) </w:t>
            </w:r>
          </w:p>
          <w:p w14:paraId="7D133725"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APD partners attend all regional Older Adult High Risk Team (HRT) meetings</w:t>
            </w:r>
          </w:p>
          <w:p w14:paraId="65379328"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OABHI regularly provides consultations and behavioral health focused trainings to Aging and People with Disabilities (APD) teams</w:t>
            </w:r>
          </w:p>
          <w:p w14:paraId="2015442B"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Assist APD case managers with coordination of care</w:t>
            </w:r>
          </w:p>
          <w:p w14:paraId="6AE4E8E8"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Educate community partner agencies with understanding eligibility requirements for APD services</w:t>
            </w:r>
          </w:p>
          <w:p w14:paraId="6AC7EA77" w14:textId="77777777" w:rsidR="00F84EA7" w:rsidRPr="00E41FB2" w:rsidRDefault="00A723CB" w:rsidP="00A0750B">
            <w:pPr>
              <w:pStyle w:val="ListParagraph"/>
              <w:numPr>
                <w:ilvl w:val="1"/>
                <w:numId w:val="2"/>
              </w:numPr>
              <w:rPr>
                <w:rFonts w:asciiTheme="minorHAnsi" w:hAnsiTheme="minorHAnsi" w:cstheme="minorHAnsi"/>
              </w:rPr>
            </w:pPr>
            <w:r w:rsidRPr="00E41FB2">
              <w:rPr>
                <w:rFonts w:asciiTheme="minorHAnsi" w:hAnsiTheme="minorHAnsi" w:cstheme="minorHAnsi"/>
              </w:rPr>
              <w:t>Coordination with APD tribal liaison</w:t>
            </w:r>
          </w:p>
          <w:p w14:paraId="3953D2F2" w14:textId="0E4A6BA7" w:rsidR="00A0750B" w:rsidRPr="00E41FB2" w:rsidRDefault="00A0750B" w:rsidP="00A0750B">
            <w:pPr>
              <w:pStyle w:val="ListParagraph"/>
              <w:numPr>
                <w:ilvl w:val="0"/>
                <w:numId w:val="2"/>
              </w:numPr>
              <w:rPr>
                <w:rFonts w:asciiTheme="minorHAnsi" w:hAnsiTheme="minorHAnsi" w:cstheme="minorHAnsi"/>
              </w:rPr>
            </w:pPr>
            <w:r w:rsidRPr="00E41FB2">
              <w:rPr>
                <w:rFonts w:asciiTheme="minorHAnsi" w:hAnsiTheme="minorHAnsi" w:cstheme="minorHAnsi"/>
              </w:rPr>
              <w:t xml:space="preserve">An overview of OABHI’s partnership with Portland State University’s Institute on Aging </w:t>
            </w:r>
          </w:p>
          <w:p w14:paraId="58109D90" w14:textId="1F1F0FF2" w:rsidR="00A0750B" w:rsidRPr="00E41FB2" w:rsidRDefault="00A0750B" w:rsidP="00A0750B">
            <w:pPr>
              <w:pStyle w:val="ListParagraph"/>
              <w:numPr>
                <w:ilvl w:val="0"/>
                <w:numId w:val="2"/>
              </w:numPr>
              <w:rPr>
                <w:rFonts w:asciiTheme="minorHAnsi" w:hAnsiTheme="minorHAnsi" w:cstheme="minorHAnsi"/>
              </w:rPr>
            </w:pPr>
            <w:r w:rsidRPr="00E41FB2">
              <w:rPr>
                <w:rFonts w:asciiTheme="minorHAnsi" w:hAnsiTheme="minorHAnsi" w:cstheme="minorHAnsi"/>
              </w:rPr>
              <w:t xml:space="preserve">How OABHI supports DCHS </w:t>
            </w:r>
          </w:p>
          <w:p w14:paraId="05B38764" w14:textId="23482A06" w:rsidR="00A0750B" w:rsidRPr="00E41FB2" w:rsidRDefault="00A0750B" w:rsidP="00A0750B">
            <w:pPr>
              <w:pStyle w:val="ListParagraph"/>
              <w:numPr>
                <w:ilvl w:val="1"/>
                <w:numId w:val="2"/>
              </w:numPr>
              <w:rPr>
                <w:rFonts w:asciiTheme="minorHAnsi" w:hAnsiTheme="minorHAnsi" w:cstheme="minorHAnsi"/>
              </w:rPr>
            </w:pPr>
            <w:r w:rsidRPr="00E41FB2">
              <w:rPr>
                <w:rFonts w:asciiTheme="minorHAnsi" w:hAnsiTheme="minorHAnsi" w:cstheme="minorHAnsi"/>
              </w:rPr>
              <w:t>Case consults</w:t>
            </w:r>
          </w:p>
          <w:p w14:paraId="2280EB64" w14:textId="14CBFACA" w:rsidR="00A0750B" w:rsidRPr="00E41FB2" w:rsidRDefault="00A0750B" w:rsidP="00A0750B">
            <w:pPr>
              <w:pStyle w:val="ListParagraph"/>
              <w:numPr>
                <w:ilvl w:val="1"/>
                <w:numId w:val="2"/>
              </w:numPr>
              <w:rPr>
                <w:rFonts w:asciiTheme="minorHAnsi" w:hAnsiTheme="minorHAnsi" w:cstheme="minorHAnsi"/>
              </w:rPr>
            </w:pPr>
            <w:r w:rsidRPr="00E41FB2">
              <w:rPr>
                <w:rFonts w:asciiTheme="minorHAnsi" w:hAnsiTheme="minorHAnsi" w:cstheme="minorHAnsi"/>
              </w:rPr>
              <w:t xml:space="preserve">Trainings </w:t>
            </w:r>
          </w:p>
          <w:p w14:paraId="7060D891" w14:textId="0CF668ED" w:rsidR="00A0750B" w:rsidRPr="00E41FB2" w:rsidRDefault="00A0750B" w:rsidP="00A0750B">
            <w:pPr>
              <w:pStyle w:val="ListParagraph"/>
              <w:numPr>
                <w:ilvl w:val="1"/>
                <w:numId w:val="2"/>
              </w:numPr>
              <w:rPr>
                <w:rFonts w:asciiTheme="minorHAnsi" w:hAnsiTheme="minorHAnsi" w:cstheme="minorHAnsi"/>
              </w:rPr>
            </w:pPr>
            <w:r w:rsidRPr="00E41FB2">
              <w:rPr>
                <w:rFonts w:asciiTheme="minorHAnsi" w:hAnsiTheme="minorHAnsi" w:cstheme="minorHAnsi"/>
              </w:rPr>
              <w:t xml:space="preserve">System advocacy </w:t>
            </w:r>
          </w:p>
          <w:p w14:paraId="64240BDC" w14:textId="16D4E101" w:rsidR="00A0750B" w:rsidRPr="00E41FB2" w:rsidRDefault="00A0750B" w:rsidP="00A0750B">
            <w:pPr>
              <w:rPr>
                <w:rFonts w:asciiTheme="minorHAnsi" w:eastAsia="Calibri" w:hAnsiTheme="minorHAnsi" w:cstheme="minorHAnsi"/>
                <w:sz w:val="22"/>
                <w:szCs w:val="22"/>
              </w:rPr>
            </w:pPr>
            <w:r w:rsidRPr="00E41FB2">
              <w:rPr>
                <w:rFonts w:asciiTheme="minorHAnsi" w:eastAsia="Calibri" w:hAnsiTheme="minorHAnsi" w:cstheme="minorHAnsi"/>
                <w:sz w:val="22"/>
                <w:szCs w:val="22"/>
              </w:rPr>
              <w:t xml:space="preserve">Lindsay opened up the discussion for questions: </w:t>
            </w:r>
          </w:p>
          <w:p w14:paraId="6698D23B" w14:textId="7E661B2F" w:rsidR="00C4311A" w:rsidRPr="00E41FB2" w:rsidRDefault="00E41FB2" w:rsidP="005F1D67">
            <w:pPr>
              <w:spacing w:before="240"/>
              <w:rPr>
                <w:rFonts w:asciiTheme="minorHAnsi" w:hAnsiTheme="minorHAnsi" w:cstheme="minorHAnsi"/>
                <w:sz w:val="22"/>
                <w:szCs w:val="22"/>
              </w:rPr>
            </w:pPr>
            <w:r w:rsidRPr="00E41FB2">
              <w:rPr>
                <w:rFonts w:asciiTheme="minorHAnsi" w:hAnsiTheme="minorHAnsi" w:cstheme="minorHAnsi"/>
                <w:sz w:val="22"/>
                <w:szCs w:val="22"/>
              </w:rPr>
              <w:t>Christina Lee noted that</w:t>
            </w:r>
            <w:r w:rsidR="00C4311A" w:rsidRPr="00E41FB2">
              <w:rPr>
                <w:rFonts w:asciiTheme="minorHAnsi" w:hAnsiTheme="minorHAnsi" w:cstheme="minorHAnsi"/>
                <w:sz w:val="22"/>
                <w:szCs w:val="22"/>
              </w:rPr>
              <w:t xml:space="preserve"> </w:t>
            </w:r>
            <w:proofErr w:type="spellStart"/>
            <w:r w:rsidRPr="00E41FB2">
              <w:rPr>
                <w:rFonts w:asciiTheme="minorHAnsi" w:hAnsiTheme="minorHAnsi" w:cstheme="minorHAnsi"/>
                <w:sz w:val="22"/>
                <w:szCs w:val="22"/>
              </w:rPr>
              <w:t>Alzheimers</w:t>
            </w:r>
            <w:proofErr w:type="spellEnd"/>
            <w:r w:rsidRPr="00E41FB2">
              <w:rPr>
                <w:rFonts w:asciiTheme="minorHAnsi" w:hAnsiTheme="minorHAnsi" w:cstheme="minorHAnsi"/>
                <w:sz w:val="22"/>
                <w:szCs w:val="22"/>
              </w:rPr>
              <w:t xml:space="preserve"> is a very</w:t>
            </w:r>
            <w:r w:rsidR="00D9190F">
              <w:rPr>
                <w:rFonts w:asciiTheme="minorHAnsi" w:hAnsiTheme="minorHAnsi" w:cstheme="minorHAnsi"/>
                <w:sz w:val="22"/>
                <w:szCs w:val="22"/>
              </w:rPr>
              <w:t xml:space="preserve"> sad topic, then asked what </w:t>
            </w:r>
            <w:r w:rsidRPr="00E41FB2">
              <w:rPr>
                <w:rFonts w:asciiTheme="minorHAnsi" w:hAnsiTheme="minorHAnsi" w:cstheme="minorHAnsi"/>
                <w:sz w:val="22"/>
                <w:szCs w:val="22"/>
              </w:rPr>
              <w:t xml:space="preserve">some hopeful, positive things OABHI is doing to support these clients? Angela responded that </w:t>
            </w:r>
            <w:proofErr w:type="spellStart"/>
            <w:r w:rsidRPr="00E41FB2">
              <w:rPr>
                <w:rFonts w:asciiTheme="minorHAnsi" w:hAnsiTheme="minorHAnsi" w:cstheme="minorHAnsi"/>
                <w:sz w:val="22"/>
                <w:szCs w:val="22"/>
              </w:rPr>
              <w:t>PacificSource</w:t>
            </w:r>
            <w:proofErr w:type="spellEnd"/>
            <w:r w:rsidRPr="00E41FB2">
              <w:rPr>
                <w:rFonts w:asciiTheme="minorHAnsi" w:hAnsiTheme="minorHAnsi" w:cstheme="minorHAnsi"/>
                <w:sz w:val="22"/>
                <w:szCs w:val="22"/>
              </w:rPr>
              <w:t xml:space="preserve"> is looking to expand the workforce across the state, specifically regional care coordination efforts in Central Oregon. Angela added that a</w:t>
            </w:r>
            <w:r w:rsidR="00C4311A" w:rsidRPr="00E41FB2">
              <w:rPr>
                <w:rFonts w:asciiTheme="minorHAnsi" w:hAnsiTheme="minorHAnsi" w:cstheme="minorHAnsi"/>
                <w:sz w:val="22"/>
                <w:szCs w:val="22"/>
              </w:rPr>
              <w:t xml:space="preserve"> lot of work </w:t>
            </w:r>
            <w:r w:rsidRPr="00E41FB2">
              <w:rPr>
                <w:rFonts w:asciiTheme="minorHAnsi" w:hAnsiTheme="minorHAnsi" w:cstheme="minorHAnsi"/>
                <w:sz w:val="22"/>
                <w:szCs w:val="22"/>
              </w:rPr>
              <w:t xml:space="preserve">is happening at </w:t>
            </w:r>
            <w:r w:rsidR="00C4311A" w:rsidRPr="00E41FB2">
              <w:rPr>
                <w:rFonts w:asciiTheme="minorHAnsi" w:hAnsiTheme="minorHAnsi" w:cstheme="minorHAnsi"/>
                <w:sz w:val="22"/>
                <w:szCs w:val="22"/>
              </w:rPr>
              <w:t>the state leve</w:t>
            </w:r>
            <w:r w:rsidRPr="00E41FB2">
              <w:rPr>
                <w:rFonts w:asciiTheme="minorHAnsi" w:hAnsiTheme="minorHAnsi" w:cstheme="minorHAnsi"/>
                <w:sz w:val="22"/>
                <w:szCs w:val="22"/>
              </w:rPr>
              <w:t>l that people don’t know about, so her team is working on r</w:t>
            </w:r>
            <w:r w:rsidR="00C4311A" w:rsidRPr="00E41FB2">
              <w:rPr>
                <w:rFonts w:asciiTheme="minorHAnsi" w:hAnsiTheme="minorHAnsi" w:cstheme="minorHAnsi"/>
                <w:sz w:val="22"/>
                <w:szCs w:val="22"/>
              </w:rPr>
              <w:t xml:space="preserve">eport outs, pilot programs, </w:t>
            </w:r>
            <w:r w:rsidRPr="00E41FB2">
              <w:rPr>
                <w:rFonts w:asciiTheme="minorHAnsi" w:hAnsiTheme="minorHAnsi" w:cstheme="minorHAnsi"/>
                <w:sz w:val="22"/>
                <w:szCs w:val="22"/>
              </w:rPr>
              <w:t xml:space="preserve">and working to have Central Oregon </w:t>
            </w:r>
            <w:r w:rsidR="00C4311A" w:rsidRPr="00E41FB2">
              <w:rPr>
                <w:rFonts w:asciiTheme="minorHAnsi" w:hAnsiTheme="minorHAnsi" w:cstheme="minorHAnsi"/>
                <w:sz w:val="22"/>
                <w:szCs w:val="22"/>
              </w:rPr>
              <w:t xml:space="preserve">as a pilot location. </w:t>
            </w:r>
          </w:p>
          <w:p w14:paraId="418A56B7" w14:textId="797EAC4E" w:rsidR="00C4311A" w:rsidRPr="00E41FB2" w:rsidRDefault="00E41FB2" w:rsidP="005F1D67">
            <w:pPr>
              <w:spacing w:before="240"/>
              <w:rPr>
                <w:rFonts w:asciiTheme="minorHAnsi" w:hAnsiTheme="minorHAnsi" w:cstheme="minorHAnsi"/>
                <w:sz w:val="22"/>
                <w:szCs w:val="22"/>
              </w:rPr>
            </w:pPr>
            <w:r w:rsidRPr="00E41FB2">
              <w:rPr>
                <w:rFonts w:asciiTheme="minorHAnsi" w:hAnsiTheme="minorHAnsi" w:cstheme="minorHAnsi"/>
                <w:sz w:val="22"/>
                <w:szCs w:val="22"/>
              </w:rPr>
              <w:t>Angela added that in terms of hopefulness, OABHI is working on workforce development, specifically ge</w:t>
            </w:r>
            <w:r w:rsidR="00C4311A" w:rsidRPr="00E41FB2">
              <w:rPr>
                <w:rFonts w:asciiTheme="minorHAnsi" w:hAnsiTheme="minorHAnsi" w:cstheme="minorHAnsi"/>
                <w:sz w:val="22"/>
                <w:szCs w:val="22"/>
              </w:rPr>
              <w:t>tting people to recognize how to screen early</w:t>
            </w:r>
            <w:r w:rsidRPr="00E41FB2">
              <w:rPr>
                <w:rFonts w:asciiTheme="minorHAnsi" w:hAnsiTheme="minorHAnsi" w:cstheme="minorHAnsi"/>
                <w:sz w:val="22"/>
                <w:szCs w:val="22"/>
              </w:rPr>
              <w:t xml:space="preserve"> for Alzheimer’s</w:t>
            </w:r>
            <w:r w:rsidR="00C4311A" w:rsidRPr="00E41FB2">
              <w:rPr>
                <w:rFonts w:asciiTheme="minorHAnsi" w:hAnsiTheme="minorHAnsi" w:cstheme="minorHAnsi"/>
                <w:sz w:val="22"/>
                <w:szCs w:val="22"/>
              </w:rPr>
              <w:t xml:space="preserve"> so </w:t>
            </w:r>
            <w:r w:rsidRPr="00E41FB2">
              <w:rPr>
                <w:rFonts w:asciiTheme="minorHAnsi" w:hAnsiTheme="minorHAnsi" w:cstheme="minorHAnsi"/>
                <w:sz w:val="22"/>
                <w:szCs w:val="22"/>
              </w:rPr>
              <w:t xml:space="preserve">interventions can happen earlier. </w:t>
            </w:r>
            <w:r w:rsidR="00C4311A" w:rsidRPr="00E41FB2">
              <w:rPr>
                <w:rFonts w:asciiTheme="minorHAnsi" w:hAnsiTheme="minorHAnsi" w:cstheme="minorHAnsi"/>
                <w:sz w:val="22"/>
                <w:szCs w:val="22"/>
              </w:rPr>
              <w:t xml:space="preserve"> </w:t>
            </w:r>
          </w:p>
          <w:p w14:paraId="0BA51C48" w14:textId="4D7B6CCB" w:rsidR="00E41FB2" w:rsidRDefault="00E41FB2" w:rsidP="005F1D67">
            <w:pPr>
              <w:spacing w:before="240"/>
              <w:rPr>
                <w:rFonts w:asciiTheme="minorHAnsi" w:hAnsiTheme="minorHAnsi" w:cstheme="minorHAnsi"/>
                <w:sz w:val="22"/>
                <w:szCs w:val="22"/>
              </w:rPr>
            </w:pPr>
            <w:r w:rsidRPr="00E41FB2">
              <w:rPr>
                <w:rFonts w:asciiTheme="minorHAnsi" w:hAnsiTheme="minorHAnsi" w:cstheme="minorHAnsi"/>
                <w:sz w:val="22"/>
                <w:szCs w:val="22"/>
              </w:rPr>
              <w:lastRenderedPageBreak/>
              <w:t xml:space="preserve">Janice commented that the biggest barrier to behavioral health services for older adults is Medicare issues. She asked what the OABHI program is doing to advocate to allow billing for these </w:t>
            </w:r>
            <w:proofErr w:type="gramStart"/>
            <w:r w:rsidRPr="00E41FB2">
              <w:rPr>
                <w:rFonts w:asciiTheme="minorHAnsi" w:hAnsiTheme="minorHAnsi" w:cstheme="minorHAnsi"/>
                <w:sz w:val="22"/>
                <w:szCs w:val="22"/>
              </w:rPr>
              <w:t>services?</w:t>
            </w:r>
            <w:proofErr w:type="gramEnd"/>
            <w:r w:rsidRPr="00E41FB2">
              <w:rPr>
                <w:rFonts w:asciiTheme="minorHAnsi" w:hAnsiTheme="minorHAnsi" w:cstheme="minorHAnsi"/>
                <w:sz w:val="22"/>
                <w:szCs w:val="22"/>
              </w:rPr>
              <w:t xml:space="preserve"> Lindsay replied they are actively advocate at CSM, including lobbying for a bill to expand licensure requirements. </w:t>
            </w:r>
            <w:r w:rsidR="00A723CB">
              <w:rPr>
                <w:rFonts w:asciiTheme="minorHAnsi" w:hAnsiTheme="minorHAnsi" w:cstheme="minorHAnsi"/>
                <w:sz w:val="22"/>
                <w:szCs w:val="22"/>
              </w:rPr>
              <w:t>S</w:t>
            </w:r>
          </w:p>
          <w:p w14:paraId="3DA387F2" w14:textId="6D5B1D9B" w:rsidR="00A723CB" w:rsidRDefault="00A723CB" w:rsidP="005F1D67">
            <w:pPr>
              <w:spacing w:before="240"/>
              <w:rPr>
                <w:rFonts w:asciiTheme="minorHAnsi" w:hAnsiTheme="minorHAnsi" w:cstheme="minorHAnsi"/>
                <w:sz w:val="22"/>
                <w:szCs w:val="22"/>
              </w:rPr>
            </w:pPr>
            <w:r>
              <w:rPr>
                <w:rFonts w:asciiTheme="minorHAnsi" w:hAnsiTheme="minorHAnsi" w:cstheme="minorHAnsi"/>
                <w:sz w:val="22"/>
                <w:szCs w:val="22"/>
              </w:rPr>
              <w:t xml:space="preserve">Janice noted that there are new providers coming to Central Oregon in the APD lane, the take older adults who are compromised, </w:t>
            </w:r>
            <w:r w:rsidR="00D9190F">
              <w:rPr>
                <w:rFonts w:asciiTheme="minorHAnsi" w:hAnsiTheme="minorHAnsi" w:cstheme="minorHAnsi"/>
                <w:sz w:val="22"/>
                <w:szCs w:val="22"/>
              </w:rPr>
              <w:t>and then</w:t>
            </w:r>
            <w:r>
              <w:rPr>
                <w:rFonts w:asciiTheme="minorHAnsi" w:hAnsiTheme="minorHAnsi" w:cstheme="minorHAnsi"/>
                <w:sz w:val="22"/>
                <w:szCs w:val="22"/>
              </w:rPr>
              <w:t xml:space="preserve"> it turns out they are not prepared to address their BH needs. She added that these providers often call DCHS for help, but the agency doesn’t have capacity and it is really burdening on the crisis system. Janice noted it is imperative that Central Oregon gets APD facilities up to speed with proper behavioral health trained professionals. Lindsay said they recognize this major need, and </w:t>
            </w:r>
            <w:proofErr w:type="spellStart"/>
            <w:r>
              <w:rPr>
                <w:rFonts w:asciiTheme="minorHAnsi" w:hAnsiTheme="minorHAnsi" w:cstheme="minorHAnsi"/>
                <w:sz w:val="22"/>
                <w:szCs w:val="22"/>
              </w:rPr>
              <w:t>PacificSource</w:t>
            </w:r>
            <w:proofErr w:type="spellEnd"/>
            <w:r>
              <w:rPr>
                <w:rFonts w:asciiTheme="minorHAnsi" w:hAnsiTheme="minorHAnsi" w:cstheme="minorHAnsi"/>
                <w:sz w:val="22"/>
                <w:szCs w:val="22"/>
              </w:rPr>
              <w:t xml:space="preserve"> is working on finishing up trainings focused on behaviorist communication for adult foster homes and APD facilities. Lindsay also added there is work being done with EMS and assisted living facilities, specifically taking a more streamlined approach to the system as a whole. </w:t>
            </w:r>
          </w:p>
          <w:p w14:paraId="3951B57E" w14:textId="2A80CD31" w:rsidR="00A723CB" w:rsidRDefault="00A723CB" w:rsidP="005F1D67">
            <w:pPr>
              <w:spacing w:before="240"/>
              <w:rPr>
                <w:rFonts w:asciiTheme="minorHAnsi" w:hAnsiTheme="minorHAnsi" w:cstheme="minorHAnsi"/>
                <w:sz w:val="22"/>
                <w:szCs w:val="22"/>
              </w:rPr>
            </w:pPr>
            <w:r>
              <w:rPr>
                <w:rFonts w:asciiTheme="minorHAnsi" w:hAnsiTheme="minorHAnsi" w:cstheme="minorHAnsi"/>
                <w:sz w:val="22"/>
                <w:szCs w:val="22"/>
              </w:rPr>
              <w:t xml:space="preserve">Angela questioned why the state does not elevate this profession as it is hard to keep staff hooked in. She noted it is a hard job for minimum wage, and suggested asking staff have their </w:t>
            </w:r>
            <w:r w:rsidR="00D9190F">
              <w:rPr>
                <w:rFonts w:asciiTheme="minorHAnsi" w:hAnsiTheme="minorHAnsi" w:cstheme="minorHAnsi"/>
                <w:sz w:val="22"/>
                <w:szCs w:val="22"/>
              </w:rPr>
              <w:t>associate’s</w:t>
            </w:r>
            <w:r>
              <w:rPr>
                <w:rFonts w:asciiTheme="minorHAnsi" w:hAnsiTheme="minorHAnsi" w:cstheme="minorHAnsi"/>
                <w:sz w:val="22"/>
                <w:szCs w:val="22"/>
              </w:rPr>
              <w:t xml:space="preserve"> degrees and proper training so they can be paid a living wage. </w:t>
            </w:r>
          </w:p>
          <w:p w14:paraId="695FBA46" w14:textId="68802F35" w:rsidR="00C00165" w:rsidRDefault="00A723CB" w:rsidP="005F1D67">
            <w:pPr>
              <w:spacing w:before="240"/>
              <w:rPr>
                <w:rFonts w:asciiTheme="minorHAnsi" w:hAnsiTheme="minorHAnsi" w:cstheme="minorHAnsi"/>
                <w:sz w:val="22"/>
                <w:szCs w:val="22"/>
              </w:rPr>
            </w:pPr>
            <w:r>
              <w:rPr>
                <w:rFonts w:asciiTheme="minorHAnsi" w:hAnsiTheme="minorHAnsi" w:cstheme="minorHAnsi"/>
                <w:sz w:val="22"/>
                <w:szCs w:val="22"/>
              </w:rPr>
              <w:t xml:space="preserve">Roger asked </w:t>
            </w:r>
            <w:r w:rsidR="00C00165" w:rsidRPr="00E41FB2">
              <w:rPr>
                <w:rFonts w:asciiTheme="minorHAnsi" w:hAnsiTheme="minorHAnsi" w:cstheme="minorHAnsi"/>
                <w:sz w:val="22"/>
                <w:szCs w:val="22"/>
              </w:rPr>
              <w:t xml:space="preserve">what </w:t>
            </w:r>
            <w:r>
              <w:rPr>
                <w:rFonts w:asciiTheme="minorHAnsi" w:hAnsiTheme="minorHAnsi" w:cstheme="minorHAnsi"/>
                <w:sz w:val="22"/>
                <w:szCs w:val="22"/>
              </w:rPr>
              <w:t xml:space="preserve">the BHAB can do to help this situation. </w:t>
            </w:r>
            <w:r w:rsidR="00C00165" w:rsidRPr="00E41FB2">
              <w:rPr>
                <w:rFonts w:asciiTheme="minorHAnsi" w:hAnsiTheme="minorHAnsi" w:cstheme="minorHAnsi"/>
                <w:sz w:val="22"/>
                <w:szCs w:val="22"/>
              </w:rPr>
              <w:t xml:space="preserve"> </w:t>
            </w:r>
            <w:r w:rsidRPr="00E41FB2">
              <w:rPr>
                <w:rFonts w:asciiTheme="minorHAnsi" w:hAnsiTheme="minorHAnsi" w:cstheme="minorHAnsi"/>
                <w:sz w:val="22"/>
                <w:szCs w:val="22"/>
              </w:rPr>
              <w:t>Lindsay</w:t>
            </w:r>
            <w:r w:rsidR="00C00165" w:rsidRPr="00E41FB2">
              <w:rPr>
                <w:rFonts w:asciiTheme="minorHAnsi" w:hAnsiTheme="minorHAnsi" w:cstheme="minorHAnsi"/>
                <w:sz w:val="22"/>
                <w:szCs w:val="22"/>
              </w:rPr>
              <w:t xml:space="preserve"> </w:t>
            </w:r>
            <w:r>
              <w:rPr>
                <w:rFonts w:asciiTheme="minorHAnsi" w:hAnsiTheme="minorHAnsi" w:cstheme="minorHAnsi"/>
                <w:sz w:val="22"/>
                <w:szCs w:val="22"/>
              </w:rPr>
              <w:t xml:space="preserve">responded that </w:t>
            </w:r>
            <w:proofErr w:type="spellStart"/>
            <w:r>
              <w:rPr>
                <w:rFonts w:asciiTheme="minorHAnsi" w:hAnsiTheme="minorHAnsi" w:cstheme="minorHAnsi"/>
                <w:sz w:val="22"/>
                <w:szCs w:val="22"/>
              </w:rPr>
              <w:t>PacificSource</w:t>
            </w:r>
            <w:proofErr w:type="spellEnd"/>
            <w:r>
              <w:rPr>
                <w:rFonts w:asciiTheme="minorHAnsi" w:hAnsiTheme="minorHAnsi" w:cstheme="minorHAnsi"/>
                <w:sz w:val="22"/>
                <w:szCs w:val="22"/>
              </w:rPr>
              <w:t xml:space="preserve"> wants</w:t>
            </w:r>
            <w:r w:rsidR="00C00165" w:rsidRPr="00E41FB2">
              <w:rPr>
                <w:rFonts w:asciiTheme="minorHAnsi" w:hAnsiTheme="minorHAnsi" w:cstheme="minorHAnsi"/>
                <w:sz w:val="22"/>
                <w:szCs w:val="22"/>
              </w:rPr>
              <w:t xml:space="preserve"> to hear about gaps </w:t>
            </w:r>
            <w:r>
              <w:rPr>
                <w:rFonts w:asciiTheme="minorHAnsi" w:hAnsiTheme="minorHAnsi" w:cstheme="minorHAnsi"/>
                <w:sz w:val="22"/>
                <w:szCs w:val="22"/>
              </w:rPr>
              <w:t>being seen with older ad</w:t>
            </w:r>
            <w:bookmarkStart w:id="0" w:name="_GoBack"/>
            <w:bookmarkEnd w:id="0"/>
            <w:r>
              <w:rPr>
                <w:rFonts w:asciiTheme="minorHAnsi" w:hAnsiTheme="minorHAnsi" w:cstheme="minorHAnsi"/>
                <w:sz w:val="22"/>
                <w:szCs w:val="22"/>
              </w:rPr>
              <w:t xml:space="preserve">ults while focusing on advocacy work. </w:t>
            </w:r>
          </w:p>
          <w:p w14:paraId="050CBE9D" w14:textId="55CB82C8" w:rsidR="009115FC" w:rsidRPr="00E41FB2" w:rsidRDefault="00A723CB" w:rsidP="00A723CB">
            <w:pPr>
              <w:spacing w:before="240"/>
              <w:rPr>
                <w:rFonts w:asciiTheme="minorHAnsi" w:hAnsiTheme="minorHAnsi" w:cstheme="minorHAnsi"/>
                <w:sz w:val="22"/>
                <w:szCs w:val="22"/>
              </w:rPr>
            </w:pPr>
            <w:r>
              <w:rPr>
                <w:rFonts w:asciiTheme="minorHAnsi" w:hAnsiTheme="minorHAnsi" w:cstheme="minorHAnsi"/>
                <w:sz w:val="22"/>
                <w:szCs w:val="22"/>
              </w:rPr>
              <w:t xml:space="preserve">Commissioner Adair noted there is funding through the bus services and asked if Lindsey can work with them to ensure transportation for older adults. Lindsay said they try to work with current transportation systems, but many folks live far away off the bus routes. She added there is also tension when a doctor says an older adult needs to go to the emergency room but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not urgent enough for EMS – bus companies do not want the liability. </w:t>
            </w:r>
          </w:p>
        </w:tc>
        <w:tc>
          <w:tcPr>
            <w:tcW w:w="2121" w:type="dxa"/>
            <w:shd w:val="clear" w:color="auto" w:fill="auto"/>
            <w:vAlign w:val="center"/>
          </w:tcPr>
          <w:p w14:paraId="2DA8AD6B" w14:textId="77777777" w:rsidR="00537276" w:rsidRPr="00E41FB2" w:rsidRDefault="00537276" w:rsidP="00537276">
            <w:pPr>
              <w:textAlignment w:val="center"/>
              <w:rPr>
                <w:rFonts w:asciiTheme="minorHAnsi" w:eastAsia="Calibri" w:hAnsiTheme="minorHAnsi" w:cstheme="minorHAnsi"/>
                <w:sz w:val="22"/>
                <w:szCs w:val="22"/>
              </w:rPr>
            </w:pPr>
            <w:r w:rsidRPr="00E41FB2">
              <w:rPr>
                <w:rFonts w:asciiTheme="minorHAnsi" w:eastAsia="Calibri" w:hAnsiTheme="minorHAnsi" w:cstheme="minorHAnsi"/>
                <w:sz w:val="22"/>
                <w:szCs w:val="22"/>
              </w:rPr>
              <w:lastRenderedPageBreak/>
              <w:t xml:space="preserve">Lindsay Nokell </w:t>
            </w:r>
          </w:p>
          <w:p w14:paraId="54F94621" w14:textId="2E648BDB" w:rsidR="00537276" w:rsidRPr="00E41FB2" w:rsidRDefault="00537276" w:rsidP="00537276">
            <w:pPr>
              <w:textAlignment w:val="center"/>
              <w:rPr>
                <w:rFonts w:asciiTheme="minorHAnsi" w:eastAsia="Calibri" w:hAnsiTheme="minorHAnsi" w:cstheme="minorHAnsi"/>
                <w:sz w:val="22"/>
                <w:szCs w:val="22"/>
              </w:rPr>
            </w:pPr>
            <w:r w:rsidRPr="00E41FB2">
              <w:rPr>
                <w:rFonts w:asciiTheme="minorHAnsi" w:eastAsia="Calibri" w:hAnsiTheme="minorHAnsi" w:cstheme="minorHAnsi"/>
                <w:sz w:val="22"/>
                <w:szCs w:val="22"/>
              </w:rPr>
              <w:t>Angela Jensen</w:t>
            </w:r>
          </w:p>
        </w:tc>
      </w:tr>
      <w:tr w:rsidR="00537276" w:rsidRPr="00E41FB2" w14:paraId="0C77080B" w14:textId="77777777" w:rsidTr="00731D8F">
        <w:trPr>
          <w:trHeight w:val="1241"/>
          <w:jc w:val="center"/>
        </w:trPr>
        <w:tc>
          <w:tcPr>
            <w:tcW w:w="1525" w:type="dxa"/>
            <w:shd w:val="clear" w:color="auto" w:fill="auto"/>
            <w:vAlign w:val="center"/>
          </w:tcPr>
          <w:p w14:paraId="41343086" w14:textId="6DB55577" w:rsidR="00537276" w:rsidRPr="00E41FB2" w:rsidRDefault="00537276" w:rsidP="00537276">
            <w:pPr>
              <w:rPr>
                <w:rFonts w:asciiTheme="minorHAnsi" w:eastAsia="Calibri" w:hAnsiTheme="minorHAnsi" w:cstheme="minorHAnsi"/>
                <w:sz w:val="22"/>
                <w:szCs w:val="22"/>
              </w:rPr>
            </w:pPr>
            <w:r w:rsidRPr="00E41FB2">
              <w:rPr>
                <w:rFonts w:asciiTheme="minorHAnsi" w:eastAsia="Calibri" w:hAnsiTheme="minorHAnsi" w:cstheme="minorHAnsi"/>
                <w:sz w:val="22"/>
                <w:szCs w:val="22"/>
              </w:rPr>
              <w:lastRenderedPageBreak/>
              <w:t>1:10PM – 1:15PM</w:t>
            </w:r>
          </w:p>
        </w:tc>
        <w:tc>
          <w:tcPr>
            <w:tcW w:w="5940" w:type="dxa"/>
            <w:shd w:val="clear" w:color="auto" w:fill="auto"/>
            <w:vAlign w:val="center"/>
          </w:tcPr>
          <w:p w14:paraId="4536F393" w14:textId="77777777" w:rsidR="00537276" w:rsidRPr="00E41FB2" w:rsidRDefault="00537276" w:rsidP="00537276">
            <w:pPr>
              <w:pStyle w:val="ListParagraph"/>
              <w:numPr>
                <w:ilvl w:val="0"/>
                <w:numId w:val="2"/>
              </w:numPr>
              <w:spacing w:before="240"/>
              <w:rPr>
                <w:rFonts w:asciiTheme="minorHAnsi" w:hAnsiTheme="minorHAnsi" w:cstheme="minorHAnsi"/>
              </w:rPr>
            </w:pPr>
            <w:r w:rsidRPr="00E41FB2">
              <w:rPr>
                <w:rFonts w:asciiTheme="minorHAnsi" w:hAnsiTheme="minorHAnsi" w:cstheme="minorHAnsi"/>
              </w:rPr>
              <w:t xml:space="preserve">Agenda Setting </w:t>
            </w:r>
          </w:p>
          <w:p w14:paraId="3C571C9B" w14:textId="7CCADFC1" w:rsidR="00537276" w:rsidRPr="00E41FB2" w:rsidRDefault="00537276" w:rsidP="00537276">
            <w:pPr>
              <w:pStyle w:val="ListParagraph"/>
              <w:numPr>
                <w:ilvl w:val="1"/>
                <w:numId w:val="2"/>
              </w:numPr>
              <w:spacing w:before="240"/>
              <w:rPr>
                <w:rFonts w:asciiTheme="minorHAnsi" w:hAnsiTheme="minorHAnsi" w:cstheme="minorHAnsi"/>
              </w:rPr>
            </w:pPr>
            <w:r w:rsidRPr="00E41FB2">
              <w:rPr>
                <w:rFonts w:asciiTheme="minorHAnsi" w:hAnsiTheme="minorHAnsi" w:cstheme="minorHAnsi"/>
              </w:rPr>
              <w:t>June</w:t>
            </w:r>
            <w:r w:rsidR="00A0750B" w:rsidRPr="00E41FB2">
              <w:rPr>
                <w:rFonts w:asciiTheme="minorHAnsi" w:hAnsiTheme="minorHAnsi" w:cstheme="minorHAnsi"/>
              </w:rPr>
              <w:t xml:space="preserve"> </w:t>
            </w:r>
            <w:r w:rsidRPr="00E41FB2">
              <w:rPr>
                <w:rFonts w:asciiTheme="minorHAnsi" w:hAnsiTheme="minorHAnsi" w:cstheme="minorHAnsi"/>
              </w:rPr>
              <w:t xml:space="preserve">- Oregon Recovers &amp; DCBH SUD Team? </w:t>
            </w:r>
          </w:p>
          <w:p w14:paraId="09E1D796" w14:textId="77777777" w:rsidR="00C02D7B" w:rsidRPr="00E41FB2" w:rsidRDefault="00C02D7B" w:rsidP="00537276">
            <w:pPr>
              <w:pStyle w:val="ListParagraph"/>
              <w:numPr>
                <w:ilvl w:val="1"/>
                <w:numId w:val="2"/>
              </w:numPr>
              <w:spacing w:before="240"/>
              <w:rPr>
                <w:rFonts w:asciiTheme="minorHAnsi" w:hAnsiTheme="minorHAnsi" w:cstheme="minorHAnsi"/>
              </w:rPr>
            </w:pPr>
            <w:r w:rsidRPr="00E41FB2">
              <w:rPr>
                <w:rFonts w:asciiTheme="minorHAnsi" w:hAnsiTheme="minorHAnsi" w:cstheme="minorHAnsi"/>
              </w:rPr>
              <w:t xml:space="preserve">July – update on metrics and budget? </w:t>
            </w:r>
          </w:p>
          <w:p w14:paraId="0A366B09" w14:textId="527E8F51" w:rsidR="00C02D7B" w:rsidRPr="00E41FB2" w:rsidRDefault="00C02D7B" w:rsidP="00A0750B">
            <w:pPr>
              <w:pStyle w:val="ListParagraph"/>
              <w:numPr>
                <w:ilvl w:val="2"/>
                <w:numId w:val="2"/>
              </w:numPr>
              <w:spacing w:before="240"/>
              <w:rPr>
                <w:rFonts w:asciiTheme="minorHAnsi" w:hAnsiTheme="minorHAnsi" w:cstheme="minorHAnsi"/>
              </w:rPr>
            </w:pPr>
            <w:r w:rsidRPr="00E41FB2">
              <w:rPr>
                <w:rFonts w:asciiTheme="minorHAnsi" w:hAnsiTheme="minorHAnsi" w:cstheme="minorHAnsi"/>
              </w:rPr>
              <w:t xml:space="preserve">Follow up with Janice </w:t>
            </w:r>
          </w:p>
        </w:tc>
        <w:tc>
          <w:tcPr>
            <w:tcW w:w="2121" w:type="dxa"/>
            <w:shd w:val="clear" w:color="auto" w:fill="auto"/>
            <w:vAlign w:val="center"/>
          </w:tcPr>
          <w:p w14:paraId="64B4F064" w14:textId="10751667" w:rsidR="00537276" w:rsidRPr="00E41FB2" w:rsidRDefault="00537276" w:rsidP="00537276">
            <w:pPr>
              <w:textAlignment w:val="center"/>
              <w:rPr>
                <w:rFonts w:asciiTheme="minorHAnsi" w:eastAsia="Calibri" w:hAnsiTheme="minorHAnsi" w:cstheme="minorHAnsi"/>
                <w:sz w:val="22"/>
                <w:szCs w:val="22"/>
              </w:rPr>
            </w:pPr>
            <w:r w:rsidRPr="00E41FB2">
              <w:rPr>
                <w:rFonts w:asciiTheme="minorHAnsi" w:eastAsia="Calibri" w:hAnsiTheme="minorHAnsi" w:cstheme="minorHAnsi"/>
                <w:sz w:val="22"/>
                <w:szCs w:val="22"/>
              </w:rPr>
              <w:t>Sher Griffin</w:t>
            </w:r>
          </w:p>
        </w:tc>
      </w:tr>
    </w:tbl>
    <w:p w14:paraId="05A1B259" w14:textId="6C5A45B8" w:rsidR="001C63A0" w:rsidRPr="00E41FB2" w:rsidRDefault="001C63A0" w:rsidP="00B65A3E">
      <w:pPr>
        <w:rPr>
          <w:rFonts w:asciiTheme="minorHAnsi" w:hAnsiTheme="minorHAnsi" w:cstheme="minorHAnsi"/>
          <w:sz w:val="22"/>
          <w:szCs w:val="22"/>
        </w:rPr>
      </w:pPr>
    </w:p>
    <w:p w14:paraId="5E319788" w14:textId="2F8F27A1" w:rsidR="00D03E85" w:rsidRPr="00E41FB2" w:rsidRDefault="00D03E85" w:rsidP="00B65A3E">
      <w:pPr>
        <w:rPr>
          <w:rFonts w:asciiTheme="minorHAnsi" w:hAnsiTheme="minorHAnsi" w:cstheme="minorHAnsi"/>
          <w:sz w:val="22"/>
          <w:szCs w:val="22"/>
        </w:rPr>
      </w:pPr>
    </w:p>
    <w:p w14:paraId="21F0228F" w14:textId="3BD83C22" w:rsidR="00D03E85" w:rsidRPr="00E41FB2" w:rsidRDefault="00D03E85" w:rsidP="00B65A3E">
      <w:pPr>
        <w:rPr>
          <w:rFonts w:asciiTheme="minorHAnsi" w:hAnsiTheme="minorHAnsi" w:cstheme="minorHAnsi"/>
          <w:sz w:val="22"/>
          <w:szCs w:val="22"/>
        </w:rPr>
      </w:pPr>
    </w:p>
    <w:sectPr w:rsidR="00D03E85" w:rsidRPr="00E41FB2"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61E97"/>
    <w:multiLevelType w:val="hybridMultilevel"/>
    <w:tmpl w:val="73B8B646"/>
    <w:lvl w:ilvl="0" w:tplc="53BCEF1A">
      <w:start w:val="1"/>
      <w:numFmt w:val="bullet"/>
      <w:lvlText w:val="•"/>
      <w:lvlJc w:val="left"/>
      <w:pPr>
        <w:tabs>
          <w:tab w:val="num" w:pos="720"/>
        </w:tabs>
        <w:ind w:left="720" w:hanging="360"/>
      </w:pPr>
      <w:rPr>
        <w:rFonts w:ascii="Arial" w:hAnsi="Arial" w:hint="default"/>
      </w:rPr>
    </w:lvl>
    <w:lvl w:ilvl="1" w:tplc="58F2D89A" w:tentative="1">
      <w:start w:val="1"/>
      <w:numFmt w:val="bullet"/>
      <w:lvlText w:val="•"/>
      <w:lvlJc w:val="left"/>
      <w:pPr>
        <w:tabs>
          <w:tab w:val="num" w:pos="1440"/>
        </w:tabs>
        <w:ind w:left="1440" w:hanging="360"/>
      </w:pPr>
      <w:rPr>
        <w:rFonts w:ascii="Arial" w:hAnsi="Arial" w:hint="default"/>
      </w:rPr>
    </w:lvl>
    <w:lvl w:ilvl="2" w:tplc="200A6560" w:tentative="1">
      <w:start w:val="1"/>
      <w:numFmt w:val="bullet"/>
      <w:lvlText w:val="•"/>
      <w:lvlJc w:val="left"/>
      <w:pPr>
        <w:tabs>
          <w:tab w:val="num" w:pos="2160"/>
        </w:tabs>
        <w:ind w:left="2160" w:hanging="360"/>
      </w:pPr>
      <w:rPr>
        <w:rFonts w:ascii="Arial" w:hAnsi="Arial" w:hint="default"/>
      </w:rPr>
    </w:lvl>
    <w:lvl w:ilvl="3" w:tplc="A4FABD6E" w:tentative="1">
      <w:start w:val="1"/>
      <w:numFmt w:val="bullet"/>
      <w:lvlText w:val="•"/>
      <w:lvlJc w:val="left"/>
      <w:pPr>
        <w:tabs>
          <w:tab w:val="num" w:pos="2880"/>
        </w:tabs>
        <w:ind w:left="2880" w:hanging="360"/>
      </w:pPr>
      <w:rPr>
        <w:rFonts w:ascii="Arial" w:hAnsi="Arial" w:hint="default"/>
      </w:rPr>
    </w:lvl>
    <w:lvl w:ilvl="4" w:tplc="D1786C52" w:tentative="1">
      <w:start w:val="1"/>
      <w:numFmt w:val="bullet"/>
      <w:lvlText w:val="•"/>
      <w:lvlJc w:val="left"/>
      <w:pPr>
        <w:tabs>
          <w:tab w:val="num" w:pos="3600"/>
        </w:tabs>
        <w:ind w:left="3600" w:hanging="360"/>
      </w:pPr>
      <w:rPr>
        <w:rFonts w:ascii="Arial" w:hAnsi="Arial" w:hint="default"/>
      </w:rPr>
    </w:lvl>
    <w:lvl w:ilvl="5" w:tplc="E69697CE" w:tentative="1">
      <w:start w:val="1"/>
      <w:numFmt w:val="bullet"/>
      <w:lvlText w:val="•"/>
      <w:lvlJc w:val="left"/>
      <w:pPr>
        <w:tabs>
          <w:tab w:val="num" w:pos="4320"/>
        </w:tabs>
        <w:ind w:left="4320" w:hanging="360"/>
      </w:pPr>
      <w:rPr>
        <w:rFonts w:ascii="Arial" w:hAnsi="Arial" w:hint="default"/>
      </w:rPr>
    </w:lvl>
    <w:lvl w:ilvl="6" w:tplc="2312F1E6" w:tentative="1">
      <w:start w:val="1"/>
      <w:numFmt w:val="bullet"/>
      <w:lvlText w:val="•"/>
      <w:lvlJc w:val="left"/>
      <w:pPr>
        <w:tabs>
          <w:tab w:val="num" w:pos="5040"/>
        </w:tabs>
        <w:ind w:left="5040" w:hanging="360"/>
      </w:pPr>
      <w:rPr>
        <w:rFonts w:ascii="Arial" w:hAnsi="Arial" w:hint="default"/>
      </w:rPr>
    </w:lvl>
    <w:lvl w:ilvl="7" w:tplc="A3FC8616" w:tentative="1">
      <w:start w:val="1"/>
      <w:numFmt w:val="bullet"/>
      <w:lvlText w:val="•"/>
      <w:lvlJc w:val="left"/>
      <w:pPr>
        <w:tabs>
          <w:tab w:val="num" w:pos="5760"/>
        </w:tabs>
        <w:ind w:left="5760" w:hanging="360"/>
      </w:pPr>
      <w:rPr>
        <w:rFonts w:ascii="Arial" w:hAnsi="Arial" w:hint="default"/>
      </w:rPr>
    </w:lvl>
    <w:lvl w:ilvl="8" w:tplc="6F2C7D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A82BA7"/>
    <w:multiLevelType w:val="hybridMultilevel"/>
    <w:tmpl w:val="C730FC90"/>
    <w:lvl w:ilvl="0" w:tplc="CA5CB3E8">
      <w:start w:val="1"/>
      <w:numFmt w:val="bullet"/>
      <w:lvlText w:val="•"/>
      <w:lvlJc w:val="left"/>
      <w:pPr>
        <w:tabs>
          <w:tab w:val="num" w:pos="720"/>
        </w:tabs>
        <w:ind w:left="720" w:hanging="360"/>
      </w:pPr>
      <w:rPr>
        <w:rFonts w:ascii="Arial" w:hAnsi="Arial" w:hint="default"/>
      </w:rPr>
    </w:lvl>
    <w:lvl w:ilvl="1" w:tplc="624C985C" w:tentative="1">
      <w:start w:val="1"/>
      <w:numFmt w:val="bullet"/>
      <w:lvlText w:val="•"/>
      <w:lvlJc w:val="left"/>
      <w:pPr>
        <w:tabs>
          <w:tab w:val="num" w:pos="1440"/>
        </w:tabs>
        <w:ind w:left="1440" w:hanging="360"/>
      </w:pPr>
      <w:rPr>
        <w:rFonts w:ascii="Arial" w:hAnsi="Arial" w:hint="default"/>
      </w:rPr>
    </w:lvl>
    <w:lvl w:ilvl="2" w:tplc="AABA3960" w:tentative="1">
      <w:start w:val="1"/>
      <w:numFmt w:val="bullet"/>
      <w:lvlText w:val="•"/>
      <w:lvlJc w:val="left"/>
      <w:pPr>
        <w:tabs>
          <w:tab w:val="num" w:pos="2160"/>
        </w:tabs>
        <w:ind w:left="2160" w:hanging="360"/>
      </w:pPr>
      <w:rPr>
        <w:rFonts w:ascii="Arial" w:hAnsi="Arial" w:hint="default"/>
      </w:rPr>
    </w:lvl>
    <w:lvl w:ilvl="3" w:tplc="888265F0" w:tentative="1">
      <w:start w:val="1"/>
      <w:numFmt w:val="bullet"/>
      <w:lvlText w:val="•"/>
      <w:lvlJc w:val="left"/>
      <w:pPr>
        <w:tabs>
          <w:tab w:val="num" w:pos="2880"/>
        </w:tabs>
        <w:ind w:left="2880" w:hanging="360"/>
      </w:pPr>
      <w:rPr>
        <w:rFonts w:ascii="Arial" w:hAnsi="Arial" w:hint="default"/>
      </w:rPr>
    </w:lvl>
    <w:lvl w:ilvl="4" w:tplc="466E65E0" w:tentative="1">
      <w:start w:val="1"/>
      <w:numFmt w:val="bullet"/>
      <w:lvlText w:val="•"/>
      <w:lvlJc w:val="left"/>
      <w:pPr>
        <w:tabs>
          <w:tab w:val="num" w:pos="3600"/>
        </w:tabs>
        <w:ind w:left="3600" w:hanging="360"/>
      </w:pPr>
      <w:rPr>
        <w:rFonts w:ascii="Arial" w:hAnsi="Arial" w:hint="default"/>
      </w:rPr>
    </w:lvl>
    <w:lvl w:ilvl="5" w:tplc="BD805F60" w:tentative="1">
      <w:start w:val="1"/>
      <w:numFmt w:val="bullet"/>
      <w:lvlText w:val="•"/>
      <w:lvlJc w:val="left"/>
      <w:pPr>
        <w:tabs>
          <w:tab w:val="num" w:pos="4320"/>
        </w:tabs>
        <w:ind w:left="4320" w:hanging="360"/>
      </w:pPr>
      <w:rPr>
        <w:rFonts w:ascii="Arial" w:hAnsi="Arial" w:hint="default"/>
      </w:rPr>
    </w:lvl>
    <w:lvl w:ilvl="6" w:tplc="53F41C96" w:tentative="1">
      <w:start w:val="1"/>
      <w:numFmt w:val="bullet"/>
      <w:lvlText w:val="•"/>
      <w:lvlJc w:val="left"/>
      <w:pPr>
        <w:tabs>
          <w:tab w:val="num" w:pos="5040"/>
        </w:tabs>
        <w:ind w:left="5040" w:hanging="360"/>
      </w:pPr>
      <w:rPr>
        <w:rFonts w:ascii="Arial" w:hAnsi="Arial" w:hint="default"/>
      </w:rPr>
    </w:lvl>
    <w:lvl w:ilvl="7" w:tplc="109450AC" w:tentative="1">
      <w:start w:val="1"/>
      <w:numFmt w:val="bullet"/>
      <w:lvlText w:val="•"/>
      <w:lvlJc w:val="left"/>
      <w:pPr>
        <w:tabs>
          <w:tab w:val="num" w:pos="5760"/>
        </w:tabs>
        <w:ind w:left="5760" w:hanging="360"/>
      </w:pPr>
      <w:rPr>
        <w:rFonts w:ascii="Arial" w:hAnsi="Arial" w:hint="default"/>
      </w:rPr>
    </w:lvl>
    <w:lvl w:ilvl="8" w:tplc="4B42B5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353C9"/>
    <w:multiLevelType w:val="hybridMultilevel"/>
    <w:tmpl w:val="398AE832"/>
    <w:lvl w:ilvl="0" w:tplc="61EC05E0">
      <w:start w:val="1"/>
      <w:numFmt w:val="bullet"/>
      <w:lvlText w:val="•"/>
      <w:lvlJc w:val="left"/>
      <w:pPr>
        <w:tabs>
          <w:tab w:val="num" w:pos="720"/>
        </w:tabs>
        <w:ind w:left="720" w:hanging="360"/>
      </w:pPr>
      <w:rPr>
        <w:rFonts w:ascii="Arial" w:hAnsi="Arial" w:hint="default"/>
      </w:rPr>
    </w:lvl>
    <w:lvl w:ilvl="1" w:tplc="B6B618D6" w:tentative="1">
      <w:start w:val="1"/>
      <w:numFmt w:val="bullet"/>
      <w:lvlText w:val="•"/>
      <w:lvlJc w:val="left"/>
      <w:pPr>
        <w:tabs>
          <w:tab w:val="num" w:pos="1440"/>
        </w:tabs>
        <w:ind w:left="1440" w:hanging="360"/>
      </w:pPr>
      <w:rPr>
        <w:rFonts w:ascii="Arial" w:hAnsi="Arial" w:hint="default"/>
      </w:rPr>
    </w:lvl>
    <w:lvl w:ilvl="2" w:tplc="15EAFB4A" w:tentative="1">
      <w:start w:val="1"/>
      <w:numFmt w:val="bullet"/>
      <w:lvlText w:val="•"/>
      <w:lvlJc w:val="left"/>
      <w:pPr>
        <w:tabs>
          <w:tab w:val="num" w:pos="2160"/>
        </w:tabs>
        <w:ind w:left="2160" w:hanging="360"/>
      </w:pPr>
      <w:rPr>
        <w:rFonts w:ascii="Arial" w:hAnsi="Arial" w:hint="default"/>
      </w:rPr>
    </w:lvl>
    <w:lvl w:ilvl="3" w:tplc="01D22ABC" w:tentative="1">
      <w:start w:val="1"/>
      <w:numFmt w:val="bullet"/>
      <w:lvlText w:val="•"/>
      <w:lvlJc w:val="left"/>
      <w:pPr>
        <w:tabs>
          <w:tab w:val="num" w:pos="2880"/>
        </w:tabs>
        <w:ind w:left="2880" w:hanging="360"/>
      </w:pPr>
      <w:rPr>
        <w:rFonts w:ascii="Arial" w:hAnsi="Arial" w:hint="default"/>
      </w:rPr>
    </w:lvl>
    <w:lvl w:ilvl="4" w:tplc="FB407FFA" w:tentative="1">
      <w:start w:val="1"/>
      <w:numFmt w:val="bullet"/>
      <w:lvlText w:val="•"/>
      <w:lvlJc w:val="left"/>
      <w:pPr>
        <w:tabs>
          <w:tab w:val="num" w:pos="3600"/>
        </w:tabs>
        <w:ind w:left="3600" w:hanging="360"/>
      </w:pPr>
      <w:rPr>
        <w:rFonts w:ascii="Arial" w:hAnsi="Arial" w:hint="default"/>
      </w:rPr>
    </w:lvl>
    <w:lvl w:ilvl="5" w:tplc="2A963148" w:tentative="1">
      <w:start w:val="1"/>
      <w:numFmt w:val="bullet"/>
      <w:lvlText w:val="•"/>
      <w:lvlJc w:val="left"/>
      <w:pPr>
        <w:tabs>
          <w:tab w:val="num" w:pos="4320"/>
        </w:tabs>
        <w:ind w:left="4320" w:hanging="360"/>
      </w:pPr>
      <w:rPr>
        <w:rFonts w:ascii="Arial" w:hAnsi="Arial" w:hint="default"/>
      </w:rPr>
    </w:lvl>
    <w:lvl w:ilvl="6" w:tplc="F5AEB8F0" w:tentative="1">
      <w:start w:val="1"/>
      <w:numFmt w:val="bullet"/>
      <w:lvlText w:val="•"/>
      <w:lvlJc w:val="left"/>
      <w:pPr>
        <w:tabs>
          <w:tab w:val="num" w:pos="5040"/>
        </w:tabs>
        <w:ind w:left="5040" w:hanging="360"/>
      </w:pPr>
      <w:rPr>
        <w:rFonts w:ascii="Arial" w:hAnsi="Arial" w:hint="default"/>
      </w:rPr>
    </w:lvl>
    <w:lvl w:ilvl="7" w:tplc="57B88D5C" w:tentative="1">
      <w:start w:val="1"/>
      <w:numFmt w:val="bullet"/>
      <w:lvlText w:val="•"/>
      <w:lvlJc w:val="left"/>
      <w:pPr>
        <w:tabs>
          <w:tab w:val="num" w:pos="5760"/>
        </w:tabs>
        <w:ind w:left="5760" w:hanging="360"/>
      </w:pPr>
      <w:rPr>
        <w:rFonts w:ascii="Arial" w:hAnsi="Arial" w:hint="default"/>
      </w:rPr>
    </w:lvl>
    <w:lvl w:ilvl="8" w:tplc="6E9481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3B4E6A62"/>
    <w:multiLevelType w:val="hybridMultilevel"/>
    <w:tmpl w:val="E4704EEE"/>
    <w:lvl w:ilvl="0" w:tplc="0A104B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34E73"/>
    <w:multiLevelType w:val="hybridMultilevel"/>
    <w:tmpl w:val="5882CA6E"/>
    <w:lvl w:ilvl="0" w:tplc="0A104B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244402"/>
    <w:multiLevelType w:val="hybridMultilevel"/>
    <w:tmpl w:val="F71E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A732A"/>
    <w:multiLevelType w:val="hybridMultilevel"/>
    <w:tmpl w:val="47D6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751B7"/>
    <w:multiLevelType w:val="hybridMultilevel"/>
    <w:tmpl w:val="4844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6"/>
  </w:num>
  <w:num w:numId="6">
    <w:abstractNumId w:val="8"/>
  </w:num>
  <w:num w:numId="7">
    <w:abstractNumId w:val="11"/>
  </w:num>
  <w:num w:numId="8">
    <w:abstractNumId w:val="7"/>
  </w:num>
  <w:num w:numId="9">
    <w:abstractNumId w:val="5"/>
  </w:num>
  <w:num w:numId="10">
    <w:abstractNumId w:val="2"/>
  </w:num>
  <w:num w:numId="11">
    <w:abstractNumId w:val="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5DC5"/>
    <w:rsid w:val="000169F9"/>
    <w:rsid w:val="000204A6"/>
    <w:rsid w:val="00030A78"/>
    <w:rsid w:val="0004072D"/>
    <w:rsid w:val="0005478C"/>
    <w:rsid w:val="00071343"/>
    <w:rsid w:val="00075360"/>
    <w:rsid w:val="00081236"/>
    <w:rsid w:val="00086FDC"/>
    <w:rsid w:val="0009015A"/>
    <w:rsid w:val="000A21E4"/>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31360"/>
    <w:rsid w:val="001366D5"/>
    <w:rsid w:val="00137B4F"/>
    <w:rsid w:val="001427E0"/>
    <w:rsid w:val="001434A2"/>
    <w:rsid w:val="00144418"/>
    <w:rsid w:val="00146047"/>
    <w:rsid w:val="00147117"/>
    <w:rsid w:val="00155F7D"/>
    <w:rsid w:val="00157EDB"/>
    <w:rsid w:val="00162B67"/>
    <w:rsid w:val="00164DAF"/>
    <w:rsid w:val="00170429"/>
    <w:rsid w:val="0017483B"/>
    <w:rsid w:val="001A5B16"/>
    <w:rsid w:val="001B029A"/>
    <w:rsid w:val="001B37E7"/>
    <w:rsid w:val="001B48D3"/>
    <w:rsid w:val="001B581A"/>
    <w:rsid w:val="001B6AB0"/>
    <w:rsid w:val="001C63A0"/>
    <w:rsid w:val="001D331B"/>
    <w:rsid w:val="001E223D"/>
    <w:rsid w:val="001E3F1C"/>
    <w:rsid w:val="001F7CB3"/>
    <w:rsid w:val="0020572F"/>
    <w:rsid w:val="00214F7E"/>
    <w:rsid w:val="002263D1"/>
    <w:rsid w:val="002341C6"/>
    <w:rsid w:val="00234E2E"/>
    <w:rsid w:val="00241CD8"/>
    <w:rsid w:val="00246BC1"/>
    <w:rsid w:val="00256AE3"/>
    <w:rsid w:val="0027515B"/>
    <w:rsid w:val="00275425"/>
    <w:rsid w:val="00276FEB"/>
    <w:rsid w:val="00285805"/>
    <w:rsid w:val="00295F4C"/>
    <w:rsid w:val="002B5860"/>
    <w:rsid w:val="002B6476"/>
    <w:rsid w:val="002B79F0"/>
    <w:rsid w:val="002C4606"/>
    <w:rsid w:val="002D1E9A"/>
    <w:rsid w:val="002D23D0"/>
    <w:rsid w:val="002D38CE"/>
    <w:rsid w:val="002D5C35"/>
    <w:rsid w:val="002D78AB"/>
    <w:rsid w:val="003074EA"/>
    <w:rsid w:val="00310B20"/>
    <w:rsid w:val="003144A3"/>
    <w:rsid w:val="00317AC1"/>
    <w:rsid w:val="00323C59"/>
    <w:rsid w:val="003258E6"/>
    <w:rsid w:val="00331F05"/>
    <w:rsid w:val="00336CB7"/>
    <w:rsid w:val="00346397"/>
    <w:rsid w:val="003536B8"/>
    <w:rsid w:val="00354A50"/>
    <w:rsid w:val="00356B1C"/>
    <w:rsid w:val="00360889"/>
    <w:rsid w:val="00370B3C"/>
    <w:rsid w:val="00380E89"/>
    <w:rsid w:val="003831ED"/>
    <w:rsid w:val="00383766"/>
    <w:rsid w:val="00394F7C"/>
    <w:rsid w:val="00395B97"/>
    <w:rsid w:val="003B25D3"/>
    <w:rsid w:val="003B4276"/>
    <w:rsid w:val="003C1669"/>
    <w:rsid w:val="003C5DD7"/>
    <w:rsid w:val="003C6ECB"/>
    <w:rsid w:val="003C7F53"/>
    <w:rsid w:val="003D46E6"/>
    <w:rsid w:val="003E01A9"/>
    <w:rsid w:val="003E2F3E"/>
    <w:rsid w:val="003E6755"/>
    <w:rsid w:val="003F4326"/>
    <w:rsid w:val="0040003A"/>
    <w:rsid w:val="00417D86"/>
    <w:rsid w:val="00427555"/>
    <w:rsid w:val="00427660"/>
    <w:rsid w:val="004306FA"/>
    <w:rsid w:val="00431348"/>
    <w:rsid w:val="00432F56"/>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F673B"/>
    <w:rsid w:val="00500DAE"/>
    <w:rsid w:val="00502F5D"/>
    <w:rsid w:val="00503675"/>
    <w:rsid w:val="0050476D"/>
    <w:rsid w:val="005071F5"/>
    <w:rsid w:val="005075FF"/>
    <w:rsid w:val="00511228"/>
    <w:rsid w:val="00512689"/>
    <w:rsid w:val="00523299"/>
    <w:rsid w:val="00525FC8"/>
    <w:rsid w:val="005319B3"/>
    <w:rsid w:val="00534EB1"/>
    <w:rsid w:val="00537276"/>
    <w:rsid w:val="00537E54"/>
    <w:rsid w:val="005472CE"/>
    <w:rsid w:val="00552996"/>
    <w:rsid w:val="00565672"/>
    <w:rsid w:val="00570B54"/>
    <w:rsid w:val="00571245"/>
    <w:rsid w:val="0057604B"/>
    <w:rsid w:val="00585832"/>
    <w:rsid w:val="00593B8A"/>
    <w:rsid w:val="00593F07"/>
    <w:rsid w:val="0059623C"/>
    <w:rsid w:val="005A38AB"/>
    <w:rsid w:val="005A7668"/>
    <w:rsid w:val="005B2457"/>
    <w:rsid w:val="005C0765"/>
    <w:rsid w:val="005D2485"/>
    <w:rsid w:val="005D5D49"/>
    <w:rsid w:val="005E0ED9"/>
    <w:rsid w:val="005E4673"/>
    <w:rsid w:val="005E5A53"/>
    <w:rsid w:val="005F1173"/>
    <w:rsid w:val="005F1D67"/>
    <w:rsid w:val="005F3877"/>
    <w:rsid w:val="005F4A54"/>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516F"/>
    <w:rsid w:val="00656161"/>
    <w:rsid w:val="0066303E"/>
    <w:rsid w:val="00664AC3"/>
    <w:rsid w:val="0067129A"/>
    <w:rsid w:val="00677050"/>
    <w:rsid w:val="0068439E"/>
    <w:rsid w:val="00685C57"/>
    <w:rsid w:val="00693E9A"/>
    <w:rsid w:val="006A21B4"/>
    <w:rsid w:val="006A3FD5"/>
    <w:rsid w:val="006A48D0"/>
    <w:rsid w:val="006B055E"/>
    <w:rsid w:val="006B537A"/>
    <w:rsid w:val="006D00CA"/>
    <w:rsid w:val="006D5358"/>
    <w:rsid w:val="006E3044"/>
    <w:rsid w:val="006E644D"/>
    <w:rsid w:val="006F7613"/>
    <w:rsid w:val="00701B83"/>
    <w:rsid w:val="00702A37"/>
    <w:rsid w:val="00720D1A"/>
    <w:rsid w:val="00731D8F"/>
    <w:rsid w:val="00736D32"/>
    <w:rsid w:val="00745236"/>
    <w:rsid w:val="0075006C"/>
    <w:rsid w:val="007547AE"/>
    <w:rsid w:val="0076466C"/>
    <w:rsid w:val="007655E7"/>
    <w:rsid w:val="0078725B"/>
    <w:rsid w:val="00791CDE"/>
    <w:rsid w:val="0079311D"/>
    <w:rsid w:val="00794B30"/>
    <w:rsid w:val="007A1576"/>
    <w:rsid w:val="007A49F7"/>
    <w:rsid w:val="007B0448"/>
    <w:rsid w:val="007B63DB"/>
    <w:rsid w:val="007D45BD"/>
    <w:rsid w:val="007F376A"/>
    <w:rsid w:val="007F7470"/>
    <w:rsid w:val="008033D8"/>
    <w:rsid w:val="008078FB"/>
    <w:rsid w:val="00811D6F"/>
    <w:rsid w:val="0084276B"/>
    <w:rsid w:val="00846FBF"/>
    <w:rsid w:val="008501FC"/>
    <w:rsid w:val="008508A5"/>
    <w:rsid w:val="0086326C"/>
    <w:rsid w:val="00874C14"/>
    <w:rsid w:val="00887A0E"/>
    <w:rsid w:val="00890710"/>
    <w:rsid w:val="008A1BD9"/>
    <w:rsid w:val="008A24A1"/>
    <w:rsid w:val="008A5BEE"/>
    <w:rsid w:val="008B1969"/>
    <w:rsid w:val="008B5081"/>
    <w:rsid w:val="008B692A"/>
    <w:rsid w:val="008D520C"/>
    <w:rsid w:val="008E012B"/>
    <w:rsid w:val="009115FC"/>
    <w:rsid w:val="00921F51"/>
    <w:rsid w:val="00922338"/>
    <w:rsid w:val="00922AB4"/>
    <w:rsid w:val="009278E2"/>
    <w:rsid w:val="0093086A"/>
    <w:rsid w:val="00941558"/>
    <w:rsid w:val="009467F5"/>
    <w:rsid w:val="00946CAB"/>
    <w:rsid w:val="009478A1"/>
    <w:rsid w:val="00947907"/>
    <w:rsid w:val="009643F3"/>
    <w:rsid w:val="00965B16"/>
    <w:rsid w:val="00976195"/>
    <w:rsid w:val="00984199"/>
    <w:rsid w:val="00985B1A"/>
    <w:rsid w:val="009870A0"/>
    <w:rsid w:val="00991F81"/>
    <w:rsid w:val="0099242F"/>
    <w:rsid w:val="00993EC9"/>
    <w:rsid w:val="00995C2B"/>
    <w:rsid w:val="009A252E"/>
    <w:rsid w:val="009B51D3"/>
    <w:rsid w:val="009B5679"/>
    <w:rsid w:val="009D56A3"/>
    <w:rsid w:val="009E5027"/>
    <w:rsid w:val="009E6CE4"/>
    <w:rsid w:val="009F40B0"/>
    <w:rsid w:val="009F443A"/>
    <w:rsid w:val="009F5B72"/>
    <w:rsid w:val="00A04D09"/>
    <w:rsid w:val="00A05167"/>
    <w:rsid w:val="00A05B94"/>
    <w:rsid w:val="00A06205"/>
    <w:rsid w:val="00A0750B"/>
    <w:rsid w:val="00A1034B"/>
    <w:rsid w:val="00A11C38"/>
    <w:rsid w:val="00A15E6A"/>
    <w:rsid w:val="00A23E8E"/>
    <w:rsid w:val="00A25B69"/>
    <w:rsid w:val="00A26B78"/>
    <w:rsid w:val="00A37E9E"/>
    <w:rsid w:val="00A505E0"/>
    <w:rsid w:val="00A56B9A"/>
    <w:rsid w:val="00A5722F"/>
    <w:rsid w:val="00A600E1"/>
    <w:rsid w:val="00A723CB"/>
    <w:rsid w:val="00A73DFD"/>
    <w:rsid w:val="00A779B9"/>
    <w:rsid w:val="00A77EA5"/>
    <w:rsid w:val="00A81EE3"/>
    <w:rsid w:val="00A919DB"/>
    <w:rsid w:val="00A9477C"/>
    <w:rsid w:val="00AA3A8D"/>
    <w:rsid w:val="00AA66EA"/>
    <w:rsid w:val="00AB00ED"/>
    <w:rsid w:val="00AB2BC5"/>
    <w:rsid w:val="00AB3307"/>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522EA"/>
    <w:rsid w:val="00B526DB"/>
    <w:rsid w:val="00B54032"/>
    <w:rsid w:val="00B60774"/>
    <w:rsid w:val="00B627FA"/>
    <w:rsid w:val="00B65A3E"/>
    <w:rsid w:val="00B66062"/>
    <w:rsid w:val="00B67073"/>
    <w:rsid w:val="00B71CFC"/>
    <w:rsid w:val="00B7404E"/>
    <w:rsid w:val="00B818E0"/>
    <w:rsid w:val="00B86D1C"/>
    <w:rsid w:val="00B91687"/>
    <w:rsid w:val="00B9484C"/>
    <w:rsid w:val="00B96FCC"/>
    <w:rsid w:val="00BA2408"/>
    <w:rsid w:val="00BB53D3"/>
    <w:rsid w:val="00BC305B"/>
    <w:rsid w:val="00BD1153"/>
    <w:rsid w:val="00BF70A8"/>
    <w:rsid w:val="00C00165"/>
    <w:rsid w:val="00C01802"/>
    <w:rsid w:val="00C02D7B"/>
    <w:rsid w:val="00C033E6"/>
    <w:rsid w:val="00C03ADD"/>
    <w:rsid w:val="00C13956"/>
    <w:rsid w:val="00C16B89"/>
    <w:rsid w:val="00C16F2C"/>
    <w:rsid w:val="00C20FEC"/>
    <w:rsid w:val="00C24E8F"/>
    <w:rsid w:val="00C30F4A"/>
    <w:rsid w:val="00C4311A"/>
    <w:rsid w:val="00C43DB3"/>
    <w:rsid w:val="00C45629"/>
    <w:rsid w:val="00C47E6F"/>
    <w:rsid w:val="00C51611"/>
    <w:rsid w:val="00C55434"/>
    <w:rsid w:val="00C61EE2"/>
    <w:rsid w:val="00C714A0"/>
    <w:rsid w:val="00C722F4"/>
    <w:rsid w:val="00C74C2A"/>
    <w:rsid w:val="00CA527E"/>
    <w:rsid w:val="00CA771B"/>
    <w:rsid w:val="00CB220B"/>
    <w:rsid w:val="00CB324C"/>
    <w:rsid w:val="00CB7AEB"/>
    <w:rsid w:val="00CD509A"/>
    <w:rsid w:val="00CE04B1"/>
    <w:rsid w:val="00CE3828"/>
    <w:rsid w:val="00CE70EE"/>
    <w:rsid w:val="00CE73E2"/>
    <w:rsid w:val="00CF4146"/>
    <w:rsid w:val="00D00108"/>
    <w:rsid w:val="00D00FAD"/>
    <w:rsid w:val="00D03E85"/>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E8F"/>
    <w:rsid w:val="00D910C7"/>
    <w:rsid w:val="00D9190F"/>
    <w:rsid w:val="00D93BDE"/>
    <w:rsid w:val="00D9577A"/>
    <w:rsid w:val="00DA1A77"/>
    <w:rsid w:val="00DA5657"/>
    <w:rsid w:val="00DF0613"/>
    <w:rsid w:val="00DF07AD"/>
    <w:rsid w:val="00DF4F6C"/>
    <w:rsid w:val="00DF5DC0"/>
    <w:rsid w:val="00E02394"/>
    <w:rsid w:val="00E1011B"/>
    <w:rsid w:val="00E111BD"/>
    <w:rsid w:val="00E239B4"/>
    <w:rsid w:val="00E23D1B"/>
    <w:rsid w:val="00E339DF"/>
    <w:rsid w:val="00E34919"/>
    <w:rsid w:val="00E40BDA"/>
    <w:rsid w:val="00E41FB2"/>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D5B42"/>
    <w:rsid w:val="00ED5EA6"/>
    <w:rsid w:val="00EE79CE"/>
    <w:rsid w:val="00EF4B23"/>
    <w:rsid w:val="00EF586F"/>
    <w:rsid w:val="00F137C9"/>
    <w:rsid w:val="00F17172"/>
    <w:rsid w:val="00F23B2F"/>
    <w:rsid w:val="00F304FE"/>
    <w:rsid w:val="00F3680E"/>
    <w:rsid w:val="00F43822"/>
    <w:rsid w:val="00F5055B"/>
    <w:rsid w:val="00F63B13"/>
    <w:rsid w:val="00F63D7C"/>
    <w:rsid w:val="00F74140"/>
    <w:rsid w:val="00F74434"/>
    <w:rsid w:val="00F8088E"/>
    <w:rsid w:val="00F8114C"/>
    <w:rsid w:val="00F81DDF"/>
    <w:rsid w:val="00F84EA7"/>
    <w:rsid w:val="00F874F1"/>
    <w:rsid w:val="00FA30A7"/>
    <w:rsid w:val="00FA4183"/>
    <w:rsid w:val="00FC2ADA"/>
    <w:rsid w:val="00FC6FE0"/>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 w:type="paragraph" w:customStyle="1" w:styleId="Default">
    <w:name w:val="Default"/>
    <w:rsid w:val="003C7F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929387777">
      <w:bodyDiv w:val="1"/>
      <w:marLeft w:val="0"/>
      <w:marRight w:val="0"/>
      <w:marTop w:val="0"/>
      <w:marBottom w:val="0"/>
      <w:divBdr>
        <w:top w:val="none" w:sz="0" w:space="0" w:color="auto"/>
        <w:left w:val="none" w:sz="0" w:space="0" w:color="auto"/>
        <w:bottom w:val="none" w:sz="0" w:space="0" w:color="auto"/>
        <w:right w:val="none" w:sz="0" w:space="0" w:color="auto"/>
      </w:divBdr>
      <w:divsChild>
        <w:div w:id="212275226">
          <w:marLeft w:val="360"/>
          <w:marRight w:val="0"/>
          <w:marTop w:val="240"/>
          <w:marBottom w:val="0"/>
          <w:divBdr>
            <w:top w:val="none" w:sz="0" w:space="0" w:color="auto"/>
            <w:left w:val="none" w:sz="0" w:space="0" w:color="auto"/>
            <w:bottom w:val="none" w:sz="0" w:space="0" w:color="auto"/>
            <w:right w:val="none" w:sz="0" w:space="0" w:color="auto"/>
          </w:divBdr>
        </w:div>
        <w:div w:id="319504798">
          <w:marLeft w:val="360"/>
          <w:marRight w:val="0"/>
          <w:marTop w:val="240"/>
          <w:marBottom w:val="0"/>
          <w:divBdr>
            <w:top w:val="none" w:sz="0" w:space="0" w:color="auto"/>
            <w:left w:val="none" w:sz="0" w:space="0" w:color="auto"/>
            <w:bottom w:val="none" w:sz="0" w:space="0" w:color="auto"/>
            <w:right w:val="none" w:sz="0" w:space="0" w:color="auto"/>
          </w:divBdr>
        </w:div>
        <w:div w:id="262734153">
          <w:marLeft w:val="360"/>
          <w:marRight w:val="0"/>
          <w:marTop w:val="240"/>
          <w:marBottom w:val="0"/>
          <w:divBdr>
            <w:top w:val="none" w:sz="0" w:space="0" w:color="auto"/>
            <w:left w:val="none" w:sz="0" w:space="0" w:color="auto"/>
            <w:bottom w:val="none" w:sz="0" w:space="0" w:color="auto"/>
            <w:right w:val="none" w:sz="0" w:space="0" w:color="auto"/>
          </w:divBdr>
        </w:div>
        <w:div w:id="333994456">
          <w:marLeft w:val="360"/>
          <w:marRight w:val="0"/>
          <w:marTop w:val="240"/>
          <w:marBottom w:val="0"/>
          <w:divBdr>
            <w:top w:val="none" w:sz="0" w:space="0" w:color="auto"/>
            <w:left w:val="none" w:sz="0" w:space="0" w:color="auto"/>
            <w:bottom w:val="none" w:sz="0" w:space="0" w:color="auto"/>
            <w:right w:val="none" w:sz="0" w:space="0" w:color="auto"/>
          </w:divBdr>
        </w:div>
        <w:div w:id="231015335">
          <w:marLeft w:val="360"/>
          <w:marRight w:val="0"/>
          <w:marTop w:val="240"/>
          <w:marBottom w:val="0"/>
          <w:divBdr>
            <w:top w:val="none" w:sz="0" w:space="0" w:color="auto"/>
            <w:left w:val="none" w:sz="0" w:space="0" w:color="auto"/>
            <w:bottom w:val="none" w:sz="0" w:space="0" w:color="auto"/>
            <w:right w:val="none" w:sz="0" w:space="0" w:color="auto"/>
          </w:divBdr>
        </w:div>
      </w:divsChild>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572154504">
      <w:bodyDiv w:val="1"/>
      <w:marLeft w:val="0"/>
      <w:marRight w:val="0"/>
      <w:marTop w:val="0"/>
      <w:marBottom w:val="0"/>
      <w:divBdr>
        <w:top w:val="none" w:sz="0" w:space="0" w:color="auto"/>
        <w:left w:val="none" w:sz="0" w:space="0" w:color="auto"/>
        <w:bottom w:val="none" w:sz="0" w:space="0" w:color="auto"/>
        <w:right w:val="none" w:sz="0" w:space="0" w:color="auto"/>
      </w:divBdr>
      <w:divsChild>
        <w:div w:id="728189585">
          <w:marLeft w:val="360"/>
          <w:marRight w:val="0"/>
          <w:marTop w:val="240"/>
          <w:marBottom w:val="0"/>
          <w:divBdr>
            <w:top w:val="none" w:sz="0" w:space="0" w:color="auto"/>
            <w:left w:val="none" w:sz="0" w:space="0" w:color="auto"/>
            <w:bottom w:val="none" w:sz="0" w:space="0" w:color="auto"/>
            <w:right w:val="none" w:sz="0" w:space="0" w:color="auto"/>
          </w:divBdr>
        </w:div>
        <w:div w:id="1886411269">
          <w:marLeft w:val="360"/>
          <w:marRight w:val="0"/>
          <w:marTop w:val="240"/>
          <w:marBottom w:val="0"/>
          <w:divBdr>
            <w:top w:val="none" w:sz="0" w:space="0" w:color="auto"/>
            <w:left w:val="none" w:sz="0" w:space="0" w:color="auto"/>
            <w:bottom w:val="none" w:sz="0" w:space="0" w:color="auto"/>
            <w:right w:val="none" w:sz="0" w:space="0" w:color="auto"/>
          </w:divBdr>
        </w:div>
        <w:div w:id="1907571244">
          <w:marLeft w:val="360"/>
          <w:marRight w:val="0"/>
          <w:marTop w:val="240"/>
          <w:marBottom w:val="0"/>
          <w:divBdr>
            <w:top w:val="none" w:sz="0" w:space="0" w:color="auto"/>
            <w:left w:val="none" w:sz="0" w:space="0" w:color="auto"/>
            <w:bottom w:val="none" w:sz="0" w:space="0" w:color="auto"/>
            <w:right w:val="none" w:sz="0" w:space="0" w:color="auto"/>
          </w:divBdr>
        </w:div>
        <w:div w:id="1750728993">
          <w:marLeft w:val="360"/>
          <w:marRight w:val="0"/>
          <w:marTop w:val="240"/>
          <w:marBottom w:val="0"/>
          <w:divBdr>
            <w:top w:val="none" w:sz="0" w:space="0" w:color="auto"/>
            <w:left w:val="none" w:sz="0" w:space="0" w:color="auto"/>
            <w:bottom w:val="none" w:sz="0" w:space="0" w:color="auto"/>
            <w:right w:val="none" w:sz="0" w:space="0" w:color="auto"/>
          </w:divBdr>
        </w:div>
      </w:divsChild>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1948266428">
      <w:bodyDiv w:val="1"/>
      <w:marLeft w:val="0"/>
      <w:marRight w:val="0"/>
      <w:marTop w:val="0"/>
      <w:marBottom w:val="0"/>
      <w:divBdr>
        <w:top w:val="none" w:sz="0" w:space="0" w:color="auto"/>
        <w:left w:val="none" w:sz="0" w:space="0" w:color="auto"/>
        <w:bottom w:val="none" w:sz="0" w:space="0" w:color="auto"/>
        <w:right w:val="none" w:sz="0" w:space="0" w:color="auto"/>
      </w:divBdr>
    </w:div>
    <w:div w:id="2045908396">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 w:id="2106993393">
      <w:bodyDiv w:val="1"/>
      <w:marLeft w:val="0"/>
      <w:marRight w:val="0"/>
      <w:marTop w:val="0"/>
      <w:marBottom w:val="0"/>
      <w:divBdr>
        <w:top w:val="none" w:sz="0" w:space="0" w:color="auto"/>
        <w:left w:val="none" w:sz="0" w:space="0" w:color="auto"/>
        <w:bottom w:val="none" w:sz="0" w:space="0" w:color="auto"/>
        <w:right w:val="none" w:sz="0" w:space="0" w:color="auto"/>
      </w:divBdr>
      <w:divsChild>
        <w:div w:id="558201797">
          <w:marLeft w:val="360"/>
          <w:marRight w:val="0"/>
          <w:marTop w:val="240"/>
          <w:marBottom w:val="0"/>
          <w:divBdr>
            <w:top w:val="none" w:sz="0" w:space="0" w:color="auto"/>
            <w:left w:val="none" w:sz="0" w:space="0" w:color="auto"/>
            <w:bottom w:val="none" w:sz="0" w:space="0" w:color="auto"/>
            <w:right w:val="none" w:sz="0" w:space="0" w:color="auto"/>
          </w:divBdr>
        </w:div>
        <w:div w:id="1751079591">
          <w:marLeft w:val="360"/>
          <w:marRight w:val="0"/>
          <w:marTop w:val="240"/>
          <w:marBottom w:val="0"/>
          <w:divBdr>
            <w:top w:val="none" w:sz="0" w:space="0" w:color="auto"/>
            <w:left w:val="none" w:sz="0" w:space="0" w:color="auto"/>
            <w:bottom w:val="none" w:sz="0" w:space="0" w:color="auto"/>
            <w:right w:val="none" w:sz="0" w:space="0" w:color="auto"/>
          </w:divBdr>
        </w:div>
        <w:div w:id="742024117">
          <w:marLeft w:val="360"/>
          <w:marRight w:val="0"/>
          <w:marTop w:val="240"/>
          <w:marBottom w:val="0"/>
          <w:divBdr>
            <w:top w:val="none" w:sz="0" w:space="0" w:color="auto"/>
            <w:left w:val="none" w:sz="0" w:space="0" w:color="auto"/>
            <w:bottom w:val="none" w:sz="0" w:space="0" w:color="auto"/>
            <w:right w:val="none" w:sz="0" w:space="0" w:color="auto"/>
          </w:divBdr>
        </w:div>
        <w:div w:id="625507777">
          <w:marLeft w:val="36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6web.zoom.us/j/89661572865?pwd=SlN1WUFTYmNEeUxzdGJLWlFqMHRKUT09"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A490-8201-4F01-A6DA-6B24F828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6534</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3</cp:revision>
  <cp:lastPrinted>2019-10-24T17:15:00Z</cp:lastPrinted>
  <dcterms:created xsi:type="dcterms:W3CDTF">2022-06-14T22:58:00Z</dcterms:created>
  <dcterms:modified xsi:type="dcterms:W3CDTF">2022-06-15T20:26:00Z</dcterms:modified>
</cp:coreProperties>
</file>